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A13" w:rsidRDefault="00C33A13" w:rsidP="00C33A13">
      <w:pPr>
        <w:framePr w:hSpace="0" w:wrap="auto" w:vAnchor="margin" w:yAlign="inline"/>
        <w:spacing w:before="120" w:after="120"/>
        <w:rPr>
          <w:rFonts w:asciiTheme="minorHAnsi" w:eastAsiaTheme="minorHAnsi" w:hAnsiTheme="minorHAnsi" w:cstheme="minorHAnsi"/>
          <w:b/>
          <w:bCs/>
          <w:noProof w:val="0"/>
          <w:sz w:val="22"/>
          <w:szCs w:val="22"/>
          <w:lang w:val="mk-MK"/>
        </w:rPr>
      </w:pPr>
    </w:p>
    <w:p w:rsidR="00C33A13" w:rsidRPr="00C33A13" w:rsidRDefault="00C33A13" w:rsidP="00C33A13">
      <w:pPr>
        <w:pStyle w:val="ListParagraph"/>
        <w:framePr w:hSpace="0" w:wrap="auto" w:vAnchor="margin" w:yAlign="inline"/>
        <w:spacing w:before="120" w:after="120"/>
        <w:ind w:left="450"/>
        <w:contextualSpacing w:val="0"/>
        <w:rPr>
          <w:rFonts w:asciiTheme="minorHAnsi" w:eastAsiaTheme="minorHAnsi" w:hAnsiTheme="minorHAnsi" w:cstheme="minorHAnsi"/>
          <w:noProof w:val="0"/>
          <w:sz w:val="22"/>
          <w:szCs w:val="22"/>
          <w:lang w:val="mk-MK"/>
        </w:rPr>
      </w:pPr>
      <w:r>
        <w:rPr>
          <w:rFonts w:asciiTheme="minorHAnsi" w:eastAsiaTheme="minorHAnsi" w:hAnsiTheme="minorHAnsi" w:cstheme="minorHAnsi"/>
          <w:noProof w:val="0"/>
          <w:sz w:val="22"/>
          <w:szCs w:val="22"/>
          <w:lang w:val="mk-MK"/>
        </w:rPr>
        <w:t>Во прилог е ком</w:t>
      </w:r>
      <w:r w:rsidR="001D1FEA">
        <w:rPr>
          <w:rFonts w:asciiTheme="minorHAnsi" w:eastAsiaTheme="minorHAnsi" w:hAnsiTheme="minorHAnsi" w:cstheme="minorHAnsi"/>
          <w:noProof w:val="0"/>
          <w:sz w:val="22"/>
          <w:szCs w:val="22"/>
          <w:lang w:val="mk-MK"/>
        </w:rPr>
        <w:t>ентар на п</w:t>
      </w:r>
      <w:r>
        <w:rPr>
          <w:rFonts w:asciiTheme="minorHAnsi" w:eastAsiaTheme="minorHAnsi" w:hAnsiTheme="minorHAnsi" w:cstheme="minorHAnsi"/>
          <w:noProof w:val="0"/>
          <w:sz w:val="22"/>
          <w:szCs w:val="22"/>
          <w:lang w:val="mk-MK"/>
        </w:rPr>
        <w:t>редло</w:t>
      </w:r>
      <w:r w:rsidR="001D1FEA">
        <w:rPr>
          <w:rFonts w:asciiTheme="minorHAnsi" w:eastAsiaTheme="minorHAnsi" w:hAnsiTheme="minorHAnsi" w:cstheme="minorHAnsi"/>
          <w:noProof w:val="0"/>
          <w:sz w:val="22"/>
          <w:szCs w:val="22"/>
          <w:lang w:val="mk-MK"/>
        </w:rPr>
        <w:t>г З</w:t>
      </w:r>
      <w:bookmarkStart w:id="0" w:name="_GoBack"/>
      <w:bookmarkEnd w:id="0"/>
      <w:r w:rsidR="001D1FEA">
        <w:rPr>
          <w:rFonts w:asciiTheme="minorHAnsi" w:eastAsiaTheme="minorHAnsi" w:hAnsiTheme="minorHAnsi" w:cstheme="minorHAnsi"/>
          <w:noProof w:val="0"/>
          <w:sz w:val="22"/>
          <w:szCs w:val="22"/>
          <w:lang w:val="mk-MK"/>
        </w:rPr>
        <w:t>аконот за енергетика. Ве мола</w:t>
      </w:r>
      <w:r>
        <w:rPr>
          <w:rFonts w:asciiTheme="minorHAnsi" w:eastAsiaTheme="minorHAnsi" w:hAnsiTheme="minorHAnsi" w:cstheme="minorHAnsi"/>
          <w:noProof w:val="0"/>
          <w:sz w:val="22"/>
          <w:szCs w:val="22"/>
          <w:lang w:val="mk-MK"/>
        </w:rPr>
        <w:t>м да го земете во предвид.</w:t>
      </w:r>
    </w:p>
    <w:p w:rsidR="00C33A13" w:rsidRPr="00F424BB" w:rsidRDefault="00C33A13" w:rsidP="00C33A13">
      <w:pPr>
        <w:pStyle w:val="ListParagraph"/>
        <w:framePr w:hSpace="0" w:wrap="auto" w:vAnchor="margin" w:yAlign="inline"/>
        <w:numPr>
          <w:ilvl w:val="0"/>
          <w:numId w:val="1"/>
        </w:numPr>
        <w:spacing w:before="120" w:after="120"/>
        <w:ind w:left="450"/>
        <w:contextualSpacing w:val="0"/>
        <w:rPr>
          <w:rFonts w:asciiTheme="minorHAnsi" w:eastAsiaTheme="minorHAnsi" w:hAnsiTheme="minorHAnsi" w:cstheme="minorHAnsi"/>
          <w:noProof w:val="0"/>
          <w:sz w:val="22"/>
          <w:szCs w:val="22"/>
          <w:lang w:val="mk-MK"/>
        </w:rPr>
      </w:pPr>
      <w:r w:rsidRPr="00F424BB">
        <w:rPr>
          <w:rFonts w:asciiTheme="minorHAnsi" w:eastAsiaTheme="minorHAnsi" w:hAnsiTheme="minorHAnsi" w:cstheme="minorHAnsi"/>
          <w:b/>
          <w:bCs/>
          <w:noProof w:val="0"/>
          <w:sz w:val="22"/>
          <w:szCs w:val="22"/>
          <w:lang w:val="mk-MK"/>
        </w:rPr>
        <w:t>Член 3 – Дефиниции</w:t>
      </w:r>
      <w:r w:rsidRPr="00F424BB">
        <w:rPr>
          <w:rFonts w:asciiTheme="minorHAnsi" w:eastAsiaTheme="minorHAnsi" w:hAnsiTheme="minorHAnsi" w:cstheme="minorHAnsi"/>
          <w:noProof w:val="0"/>
          <w:sz w:val="22"/>
          <w:szCs w:val="22"/>
          <w:lang w:val="mk-MK"/>
        </w:rPr>
        <w:t xml:space="preserve">, </w:t>
      </w:r>
    </w:p>
    <w:p w:rsidR="00C33A13" w:rsidRPr="00F424BB" w:rsidRDefault="00C33A13" w:rsidP="00C33A13">
      <w:pPr>
        <w:pStyle w:val="ListParagraph"/>
        <w:framePr w:hSpace="0" w:wrap="auto" w:vAnchor="margin" w:yAlign="inline"/>
        <w:spacing w:before="120"/>
        <w:ind w:left="450"/>
        <w:contextualSpacing w:val="0"/>
        <w:rPr>
          <w:rFonts w:asciiTheme="minorHAnsi" w:eastAsiaTheme="minorHAnsi" w:hAnsiTheme="minorHAnsi" w:cstheme="minorHAnsi"/>
          <w:noProof w:val="0"/>
          <w:sz w:val="22"/>
          <w:szCs w:val="22"/>
          <w:lang w:val="mk-MK"/>
        </w:rPr>
      </w:pPr>
      <w:r w:rsidRPr="00F424BB">
        <w:rPr>
          <w:rFonts w:asciiTheme="minorHAnsi" w:eastAsiaTheme="minorHAnsi" w:hAnsiTheme="minorHAnsi" w:cstheme="minorHAnsi"/>
          <w:b/>
          <w:bCs/>
          <w:noProof w:val="0"/>
          <w:sz w:val="22"/>
          <w:szCs w:val="22"/>
          <w:lang w:val="mk-MK"/>
        </w:rPr>
        <w:t>Точка 30</w:t>
      </w:r>
      <w:r w:rsidRPr="00F424BB">
        <w:rPr>
          <w:rFonts w:asciiTheme="minorHAnsi" w:eastAsiaTheme="minorHAnsi" w:hAnsiTheme="minorHAnsi" w:cstheme="minorHAnsi"/>
          <w:noProof w:val="0"/>
          <w:sz w:val="22"/>
          <w:szCs w:val="22"/>
          <w:lang w:val="mk-MK"/>
        </w:rPr>
        <w:t xml:space="preserve">, Енергетски производ на пазарот на големо; </w:t>
      </w:r>
    </w:p>
    <w:p w:rsidR="00C33A13" w:rsidRPr="00F424BB" w:rsidRDefault="00C33A13" w:rsidP="00C33A13">
      <w:pPr>
        <w:pStyle w:val="ListParagraph"/>
        <w:framePr w:hSpace="0" w:wrap="auto" w:vAnchor="margin" w:yAlign="inline"/>
        <w:spacing w:after="120"/>
        <w:ind w:left="450"/>
        <w:contextualSpacing w:val="0"/>
        <w:rPr>
          <w:rFonts w:asciiTheme="minorHAnsi" w:eastAsiaTheme="minorHAnsi" w:hAnsiTheme="minorHAnsi" w:cstheme="minorHAnsi"/>
          <w:noProof w:val="0"/>
          <w:sz w:val="22"/>
          <w:szCs w:val="22"/>
          <w:lang w:val="mk-MK"/>
        </w:rPr>
      </w:pPr>
      <w:r w:rsidRPr="00F424BB">
        <w:rPr>
          <w:rFonts w:asciiTheme="minorHAnsi" w:eastAsiaTheme="minorHAnsi" w:hAnsiTheme="minorHAnsi" w:cstheme="minorHAnsi"/>
          <w:noProof w:val="0"/>
          <w:sz w:val="22"/>
          <w:szCs w:val="22"/>
          <w:lang w:val="mk-MK"/>
        </w:rPr>
        <w:t>Покрај електрична енергија и природен гас потребно е да се додаде и топлинска енергија.</w:t>
      </w:r>
    </w:p>
    <w:p w:rsidR="00C33A13" w:rsidRPr="00F424BB" w:rsidRDefault="00C33A13" w:rsidP="00C33A13">
      <w:pPr>
        <w:pStyle w:val="ListParagraph"/>
        <w:framePr w:hSpace="0" w:wrap="auto" w:vAnchor="margin" w:yAlign="inline"/>
        <w:spacing w:before="120" w:after="120"/>
        <w:ind w:left="450"/>
        <w:contextualSpacing w:val="0"/>
        <w:rPr>
          <w:rFonts w:asciiTheme="minorHAnsi" w:eastAsiaTheme="minorHAnsi" w:hAnsiTheme="minorHAnsi" w:cstheme="minorHAnsi"/>
          <w:noProof w:val="0"/>
          <w:sz w:val="22"/>
          <w:szCs w:val="22"/>
          <w:lang w:val="mk-MK"/>
        </w:rPr>
      </w:pPr>
    </w:p>
    <w:p w:rsidR="00C33A13" w:rsidRPr="00F424BB" w:rsidRDefault="00C33A13" w:rsidP="00C33A13">
      <w:pPr>
        <w:pStyle w:val="ListParagraph"/>
        <w:framePr w:hSpace="0" w:wrap="auto" w:vAnchor="margin" w:yAlign="inline"/>
        <w:spacing w:before="120" w:after="120"/>
        <w:ind w:left="450"/>
        <w:contextualSpacing w:val="0"/>
        <w:rPr>
          <w:rFonts w:asciiTheme="minorHAnsi" w:eastAsiaTheme="minorHAnsi" w:hAnsiTheme="minorHAnsi" w:cstheme="minorHAnsi"/>
          <w:noProof w:val="0"/>
          <w:sz w:val="22"/>
          <w:szCs w:val="22"/>
          <w:lang w:val="mk-MK"/>
        </w:rPr>
      </w:pPr>
      <w:r w:rsidRPr="00F424BB">
        <w:rPr>
          <w:rFonts w:asciiTheme="minorHAnsi" w:eastAsiaTheme="minorHAnsi" w:hAnsiTheme="minorHAnsi" w:cstheme="minorHAnsi"/>
          <w:b/>
          <w:bCs/>
          <w:noProof w:val="0"/>
          <w:sz w:val="22"/>
          <w:szCs w:val="22"/>
          <w:lang w:val="mk-MK"/>
        </w:rPr>
        <w:t>Точка 71</w:t>
      </w:r>
      <w:r w:rsidRPr="00F424BB">
        <w:rPr>
          <w:rFonts w:asciiTheme="minorHAnsi" w:eastAsiaTheme="minorHAnsi" w:hAnsiTheme="minorHAnsi" w:cstheme="minorHAnsi"/>
          <w:noProof w:val="0"/>
          <w:sz w:val="22"/>
          <w:szCs w:val="22"/>
          <w:lang w:val="mk-MK"/>
        </w:rPr>
        <w:t>, Систем за пренос на гас;</w:t>
      </w:r>
    </w:p>
    <w:p w:rsidR="00C33A13" w:rsidRPr="00F424BB" w:rsidRDefault="00C33A13" w:rsidP="00C33A13">
      <w:pPr>
        <w:pStyle w:val="ListParagraph"/>
        <w:framePr w:hSpace="0" w:wrap="auto" w:vAnchor="margin" w:yAlign="inline"/>
        <w:spacing w:before="120" w:after="120"/>
        <w:ind w:left="450"/>
        <w:contextualSpacing w:val="0"/>
        <w:rPr>
          <w:rFonts w:asciiTheme="minorHAnsi" w:eastAsiaTheme="minorHAnsi" w:hAnsiTheme="minorHAnsi" w:cstheme="minorHAnsi"/>
          <w:noProof w:val="0"/>
          <w:sz w:val="22"/>
          <w:szCs w:val="22"/>
          <w:lang w:val="mk-MK"/>
        </w:rPr>
      </w:pPr>
      <w:r w:rsidRPr="00F424BB">
        <w:rPr>
          <w:rFonts w:asciiTheme="minorHAnsi" w:eastAsiaTheme="minorHAnsi" w:hAnsiTheme="minorHAnsi" w:cstheme="minorHAnsi"/>
          <w:noProof w:val="0"/>
          <w:sz w:val="22"/>
          <w:szCs w:val="22"/>
          <w:lang w:val="mk-MK"/>
        </w:rPr>
        <w:t>Бидејќи систем за дистрибуција на гас е со максимален работен притисок до 16 бари, предлагаме во описот на системот за пренос на гас да се додаде дека работниот притисок на системот за пренос на гас е над 16 бари.</w:t>
      </w:r>
    </w:p>
    <w:p w:rsidR="00C33A13" w:rsidRPr="00F424BB" w:rsidRDefault="00C33A13" w:rsidP="00C33A13">
      <w:pPr>
        <w:pStyle w:val="ListParagraph"/>
        <w:framePr w:hSpace="0" w:wrap="auto" w:vAnchor="margin" w:yAlign="inline"/>
        <w:spacing w:before="120" w:after="120"/>
        <w:ind w:left="450"/>
        <w:contextualSpacing w:val="0"/>
        <w:rPr>
          <w:rFonts w:asciiTheme="minorHAnsi" w:eastAsiaTheme="minorHAnsi" w:hAnsiTheme="minorHAnsi" w:cstheme="minorHAnsi"/>
          <w:noProof w:val="0"/>
          <w:sz w:val="22"/>
          <w:szCs w:val="22"/>
          <w:lang w:val="mk-MK"/>
        </w:rPr>
      </w:pPr>
    </w:p>
    <w:p w:rsidR="00C33A13" w:rsidRPr="00F424BB" w:rsidRDefault="00C33A13" w:rsidP="00C33A13">
      <w:pPr>
        <w:pStyle w:val="ListParagraph"/>
        <w:framePr w:hSpace="0" w:wrap="auto" w:vAnchor="margin" w:yAlign="inline"/>
        <w:spacing w:before="120" w:after="120"/>
        <w:ind w:left="540"/>
        <w:contextualSpacing w:val="0"/>
        <w:rPr>
          <w:rFonts w:asciiTheme="minorHAnsi" w:eastAsiaTheme="minorHAnsi" w:hAnsiTheme="minorHAnsi" w:cstheme="minorHAnsi"/>
          <w:noProof w:val="0"/>
          <w:sz w:val="22"/>
          <w:szCs w:val="22"/>
          <w:lang w:val="mk-MK"/>
        </w:rPr>
      </w:pPr>
    </w:p>
    <w:p w:rsidR="00C33A13" w:rsidRPr="00F424BB" w:rsidRDefault="00C33A13" w:rsidP="00C33A13">
      <w:pPr>
        <w:pStyle w:val="ListParagraph"/>
        <w:framePr w:hSpace="0" w:wrap="auto" w:vAnchor="margin" w:yAlign="inline"/>
        <w:numPr>
          <w:ilvl w:val="0"/>
          <w:numId w:val="1"/>
        </w:numPr>
        <w:tabs>
          <w:tab w:val="left" w:pos="360"/>
        </w:tabs>
        <w:spacing w:before="120" w:after="120"/>
        <w:ind w:left="540" w:hanging="450"/>
        <w:rPr>
          <w:rFonts w:asciiTheme="minorHAnsi" w:eastAsiaTheme="minorHAnsi" w:hAnsiTheme="minorHAnsi" w:cstheme="minorHAnsi"/>
          <w:b/>
          <w:bCs/>
          <w:noProof w:val="0"/>
          <w:sz w:val="22"/>
          <w:szCs w:val="22"/>
          <w:lang w:val="mk-MK"/>
        </w:rPr>
      </w:pPr>
      <w:r w:rsidRPr="00F424BB">
        <w:rPr>
          <w:rFonts w:asciiTheme="minorHAnsi" w:eastAsiaTheme="minorHAnsi" w:hAnsiTheme="minorHAnsi" w:cstheme="minorHAnsi"/>
          <w:noProof w:val="0"/>
          <w:sz w:val="22"/>
          <w:szCs w:val="22"/>
          <w:lang w:val="mk-MK"/>
        </w:rPr>
        <w:t xml:space="preserve"> </w:t>
      </w:r>
      <w:r w:rsidRPr="00F424BB">
        <w:rPr>
          <w:rFonts w:asciiTheme="minorHAnsi" w:eastAsiaTheme="minorHAnsi" w:hAnsiTheme="minorHAnsi" w:cstheme="minorHAnsi"/>
          <w:b/>
          <w:bCs/>
          <w:noProof w:val="0"/>
          <w:sz w:val="22"/>
          <w:szCs w:val="22"/>
          <w:lang w:val="mk-MK"/>
        </w:rPr>
        <w:t>Член 5 – Јавна услуга,</w:t>
      </w:r>
    </w:p>
    <w:p w:rsidR="00C33A13" w:rsidRPr="00F424BB" w:rsidRDefault="00C33A13" w:rsidP="00C33A13">
      <w:pPr>
        <w:pStyle w:val="ListParagraph"/>
        <w:framePr w:hSpace="0" w:wrap="auto" w:vAnchor="margin" w:yAlign="inline"/>
        <w:tabs>
          <w:tab w:val="left" w:pos="360"/>
        </w:tabs>
        <w:spacing w:before="120" w:after="120"/>
        <w:ind w:left="540"/>
        <w:rPr>
          <w:rFonts w:asciiTheme="minorHAnsi" w:eastAsiaTheme="minorHAnsi" w:hAnsiTheme="minorHAnsi" w:cstheme="minorHAnsi"/>
          <w:noProof w:val="0"/>
          <w:sz w:val="22"/>
          <w:szCs w:val="22"/>
          <w:lang w:val="mk-MK"/>
        </w:rPr>
      </w:pPr>
    </w:p>
    <w:p w:rsidR="00C33A13" w:rsidRPr="00F424BB" w:rsidRDefault="00C33A13" w:rsidP="00C33A13">
      <w:pPr>
        <w:pStyle w:val="ListParagraph"/>
        <w:framePr w:hSpace="0" w:wrap="auto" w:vAnchor="margin" w:yAlign="inline"/>
        <w:tabs>
          <w:tab w:val="left" w:pos="360"/>
        </w:tabs>
        <w:spacing w:before="120"/>
        <w:ind w:left="450"/>
        <w:contextualSpacing w:val="0"/>
        <w:rPr>
          <w:rFonts w:asciiTheme="minorHAnsi" w:eastAsiaTheme="minorHAnsi" w:hAnsiTheme="minorHAnsi" w:cstheme="minorHAnsi"/>
          <w:noProof w:val="0"/>
          <w:sz w:val="22"/>
          <w:szCs w:val="22"/>
          <w:lang w:val="mk-MK"/>
        </w:rPr>
      </w:pPr>
      <w:r w:rsidRPr="00F424BB">
        <w:rPr>
          <w:rFonts w:asciiTheme="minorHAnsi" w:eastAsiaTheme="minorHAnsi" w:hAnsiTheme="minorHAnsi" w:cstheme="minorHAnsi"/>
          <w:b/>
          <w:bCs/>
          <w:noProof w:val="0"/>
          <w:sz w:val="22"/>
          <w:szCs w:val="22"/>
          <w:lang w:val="mk-MK"/>
        </w:rPr>
        <w:t>Став (2)</w:t>
      </w:r>
      <w:r w:rsidRPr="00F424BB">
        <w:rPr>
          <w:rFonts w:asciiTheme="minorHAnsi" w:eastAsiaTheme="minorHAnsi" w:hAnsiTheme="minorHAnsi" w:cstheme="minorHAnsi"/>
          <w:noProof w:val="0"/>
          <w:sz w:val="22"/>
          <w:szCs w:val="22"/>
          <w:lang w:val="mk-MK"/>
        </w:rPr>
        <w:t xml:space="preserve"> Целта на јавната услуга е да се обезбеди,</w:t>
      </w:r>
    </w:p>
    <w:p w:rsidR="00C33A13" w:rsidRPr="00F424BB" w:rsidRDefault="00C33A13" w:rsidP="00C33A13">
      <w:pPr>
        <w:pStyle w:val="ListParagraph"/>
        <w:framePr w:hSpace="0" w:wrap="auto" w:vAnchor="margin" w:yAlign="inline"/>
        <w:tabs>
          <w:tab w:val="left" w:pos="360"/>
        </w:tabs>
        <w:spacing w:after="120"/>
        <w:ind w:left="450"/>
        <w:contextualSpacing w:val="0"/>
        <w:rPr>
          <w:rFonts w:asciiTheme="minorHAnsi" w:eastAsiaTheme="minorHAnsi" w:hAnsiTheme="minorHAnsi" w:cstheme="minorHAnsi"/>
          <w:noProof w:val="0"/>
          <w:sz w:val="22"/>
          <w:szCs w:val="22"/>
          <w:lang w:val="mk-MK"/>
        </w:rPr>
      </w:pPr>
      <w:r w:rsidRPr="00F424BB">
        <w:rPr>
          <w:rFonts w:asciiTheme="minorHAnsi" w:eastAsiaTheme="minorHAnsi" w:hAnsiTheme="minorHAnsi" w:cstheme="minorHAnsi"/>
          <w:b/>
          <w:bCs/>
          <w:noProof w:val="0"/>
          <w:sz w:val="22"/>
          <w:szCs w:val="22"/>
          <w:lang w:val="mk-MK"/>
        </w:rPr>
        <w:t>Точка 2</w:t>
      </w:r>
      <w:r w:rsidRPr="00F424BB">
        <w:rPr>
          <w:rFonts w:asciiTheme="minorHAnsi" w:eastAsiaTheme="minorHAnsi" w:hAnsiTheme="minorHAnsi" w:cstheme="minorHAnsi"/>
          <w:noProof w:val="0"/>
          <w:sz w:val="22"/>
          <w:szCs w:val="22"/>
          <w:lang w:val="mk-MK"/>
        </w:rPr>
        <w:t xml:space="preserve">: редовност, квалитет и цена на снабдувањето, </w:t>
      </w:r>
    </w:p>
    <w:p w:rsidR="00C33A13" w:rsidRPr="00F424BB" w:rsidRDefault="00C33A13" w:rsidP="00C33A13">
      <w:pPr>
        <w:pStyle w:val="ListParagraph"/>
        <w:framePr w:hSpace="0" w:wrap="auto" w:vAnchor="margin" w:yAlign="inline"/>
        <w:tabs>
          <w:tab w:val="left" w:pos="360"/>
        </w:tabs>
        <w:spacing w:before="120" w:after="120"/>
        <w:ind w:left="450"/>
        <w:rPr>
          <w:rFonts w:asciiTheme="minorHAnsi" w:eastAsiaTheme="minorHAnsi" w:hAnsiTheme="minorHAnsi" w:cstheme="minorHAnsi"/>
          <w:noProof w:val="0"/>
          <w:sz w:val="22"/>
          <w:szCs w:val="22"/>
          <w:lang w:val="mk-MK"/>
        </w:rPr>
      </w:pPr>
      <w:r w:rsidRPr="00F424BB">
        <w:rPr>
          <w:rFonts w:asciiTheme="minorHAnsi" w:eastAsiaTheme="minorHAnsi" w:hAnsiTheme="minorHAnsi" w:cstheme="minorHAnsi"/>
          <w:noProof w:val="0"/>
          <w:sz w:val="22"/>
          <w:szCs w:val="22"/>
          <w:lang w:val="mk-MK"/>
        </w:rPr>
        <w:t>Терминот „цена“ треба да се избрише. Цената на услугата се формира пазарно,  односно на слободен пазар, оттука цената на производот не може и не смее да биде критериум за наметнување на обврска за јавна услуга на друштво кое врши енергетска дејност.</w:t>
      </w:r>
    </w:p>
    <w:p w:rsidR="00C33A13" w:rsidRPr="00F424BB" w:rsidRDefault="00C33A13" w:rsidP="00C33A13">
      <w:pPr>
        <w:framePr w:hSpace="0" w:wrap="auto" w:vAnchor="margin" w:yAlign="inline"/>
        <w:spacing w:before="120" w:after="120"/>
        <w:ind w:left="450"/>
        <w:rPr>
          <w:rFonts w:asciiTheme="minorHAnsi" w:eastAsiaTheme="minorHAnsi" w:hAnsiTheme="minorHAnsi" w:cstheme="minorHAnsi"/>
          <w:b/>
          <w:bCs/>
          <w:noProof w:val="0"/>
          <w:sz w:val="22"/>
          <w:szCs w:val="22"/>
          <w:lang w:val="mk-MK"/>
        </w:rPr>
      </w:pPr>
    </w:p>
    <w:p w:rsidR="00C33A13" w:rsidRPr="00F424BB" w:rsidRDefault="00C33A13" w:rsidP="00C33A13">
      <w:pPr>
        <w:framePr w:hSpace="0" w:wrap="auto" w:vAnchor="margin" w:yAlign="inline"/>
        <w:spacing w:before="120" w:after="120"/>
        <w:ind w:left="450"/>
        <w:rPr>
          <w:rFonts w:asciiTheme="minorHAnsi" w:eastAsiaTheme="minorHAnsi" w:hAnsiTheme="minorHAnsi" w:cstheme="minorHAnsi"/>
          <w:noProof w:val="0"/>
          <w:sz w:val="22"/>
          <w:szCs w:val="22"/>
          <w:lang w:val="mk-MK"/>
        </w:rPr>
      </w:pPr>
      <w:r w:rsidRPr="00F424BB">
        <w:rPr>
          <w:rFonts w:asciiTheme="minorHAnsi" w:eastAsiaTheme="minorHAnsi" w:hAnsiTheme="minorHAnsi" w:cstheme="minorHAnsi"/>
          <w:b/>
          <w:bCs/>
          <w:noProof w:val="0"/>
          <w:sz w:val="22"/>
          <w:szCs w:val="22"/>
          <w:lang w:val="mk-MK"/>
        </w:rPr>
        <w:t>Став (5)</w:t>
      </w:r>
      <w:r w:rsidRPr="00F424BB">
        <w:rPr>
          <w:rFonts w:asciiTheme="minorHAnsi" w:eastAsiaTheme="minorHAnsi" w:hAnsiTheme="minorHAnsi" w:cstheme="minorHAnsi"/>
          <w:noProof w:val="0"/>
          <w:sz w:val="22"/>
          <w:szCs w:val="22"/>
          <w:lang w:val="mk-MK"/>
        </w:rPr>
        <w:t xml:space="preserve"> На вршителот на енергетска дејност на кој со одлуката од став (1) на овој член, му е наметната обврска за обезбедување на јавна услуга може, ако е тоа потребно, да му се додели надоместок за вршење на услуга од општ економски интерес согласно прописите за државна помош.  </w:t>
      </w:r>
    </w:p>
    <w:p w:rsidR="00C33A13" w:rsidRPr="00F424BB" w:rsidRDefault="00C33A13" w:rsidP="00C33A13">
      <w:pPr>
        <w:framePr w:hSpace="0" w:wrap="auto" w:vAnchor="margin" w:yAlign="inline"/>
        <w:spacing w:before="120" w:after="120"/>
        <w:ind w:left="450"/>
        <w:rPr>
          <w:rFonts w:asciiTheme="minorHAnsi" w:eastAsiaTheme="minorHAnsi" w:hAnsiTheme="minorHAnsi" w:cstheme="minorHAnsi"/>
          <w:noProof w:val="0"/>
          <w:sz w:val="22"/>
          <w:szCs w:val="22"/>
          <w:lang w:val="mk-MK"/>
        </w:rPr>
      </w:pPr>
      <w:r w:rsidRPr="00F424BB">
        <w:rPr>
          <w:rFonts w:asciiTheme="minorHAnsi" w:eastAsiaTheme="minorHAnsi" w:hAnsiTheme="minorHAnsi" w:cstheme="minorHAnsi"/>
          <w:noProof w:val="0"/>
          <w:sz w:val="22"/>
          <w:szCs w:val="22"/>
          <w:lang w:val="mk-MK"/>
        </w:rPr>
        <w:t>Потребно е да се избришат зборовите „може, ако е потребно,“. И да се додаде реченицата: “Износот на надоместокот треба да обезбеди профитабилно работење на друштвото на кое му се наметнува обврската за јавна услуга како и целосна компензација за изгубената добивка на друштвото заради неучество на слободниот пазар на енергија.</w:t>
      </w:r>
    </w:p>
    <w:p w:rsidR="00C33A13" w:rsidRPr="00F424BB" w:rsidRDefault="00C33A13" w:rsidP="00C33A13">
      <w:pPr>
        <w:framePr w:hSpace="0" w:wrap="auto" w:vAnchor="margin" w:yAlign="inline"/>
        <w:spacing w:before="120" w:after="120"/>
        <w:ind w:left="450"/>
        <w:rPr>
          <w:rFonts w:asciiTheme="minorHAnsi" w:eastAsiaTheme="minorHAnsi" w:hAnsiTheme="minorHAnsi" w:cstheme="minorHAnsi"/>
          <w:noProof w:val="0"/>
          <w:sz w:val="22"/>
          <w:szCs w:val="22"/>
          <w:lang w:val="mk-MK"/>
        </w:rPr>
      </w:pPr>
      <w:r w:rsidRPr="00F424BB">
        <w:rPr>
          <w:rFonts w:asciiTheme="minorHAnsi" w:eastAsiaTheme="minorHAnsi" w:hAnsiTheme="minorHAnsi" w:cstheme="minorHAnsi"/>
          <w:noProof w:val="0"/>
          <w:sz w:val="22"/>
          <w:szCs w:val="22"/>
          <w:lang w:val="mk-MK"/>
        </w:rPr>
        <w:t xml:space="preserve">Доколку се наметнува обврска за јавна услуга со која се ограничува друштвото слободно да работи на пазарот на енергија, друштвото не може да биде финансиски казнето затоа што работи во полза на јавниот интерес. Заради тоа друштвото мора да биде компензирано од вака наметнатата обврска. истата мора да биде надоместена. </w:t>
      </w:r>
    </w:p>
    <w:p w:rsidR="00C33A13" w:rsidRPr="00F424BB" w:rsidRDefault="00C33A13" w:rsidP="00C33A13">
      <w:pPr>
        <w:framePr w:hSpace="0" w:wrap="auto" w:vAnchor="margin" w:yAlign="inline"/>
        <w:spacing w:before="120" w:after="120"/>
        <w:ind w:left="450"/>
        <w:rPr>
          <w:rFonts w:asciiTheme="minorHAnsi" w:eastAsiaTheme="minorHAnsi" w:hAnsiTheme="minorHAnsi" w:cstheme="minorHAnsi"/>
          <w:noProof w:val="0"/>
          <w:sz w:val="22"/>
          <w:szCs w:val="22"/>
          <w:lang w:val="mk-MK"/>
        </w:rPr>
      </w:pPr>
    </w:p>
    <w:p w:rsidR="00C33A13" w:rsidRPr="00F424BB" w:rsidRDefault="00C33A13" w:rsidP="00C33A13">
      <w:pPr>
        <w:pStyle w:val="ListParagraph"/>
        <w:framePr w:hSpace="0" w:wrap="auto" w:vAnchor="margin" w:yAlign="inline"/>
        <w:numPr>
          <w:ilvl w:val="0"/>
          <w:numId w:val="1"/>
        </w:numPr>
        <w:spacing w:before="120" w:after="120"/>
        <w:ind w:left="450" w:hanging="450"/>
        <w:rPr>
          <w:rFonts w:asciiTheme="minorHAnsi" w:eastAsiaTheme="minorHAnsi" w:hAnsiTheme="minorHAnsi" w:cstheme="minorHAnsi"/>
          <w:b/>
          <w:bCs/>
          <w:noProof w:val="0"/>
          <w:sz w:val="22"/>
          <w:szCs w:val="22"/>
          <w:lang w:val="mk-MK"/>
        </w:rPr>
      </w:pPr>
      <w:r w:rsidRPr="00F424BB">
        <w:rPr>
          <w:rFonts w:asciiTheme="minorHAnsi" w:eastAsiaTheme="minorHAnsi" w:hAnsiTheme="minorHAnsi" w:cstheme="minorHAnsi"/>
          <w:b/>
          <w:bCs/>
          <w:noProof w:val="0"/>
          <w:sz w:val="22"/>
          <w:szCs w:val="22"/>
          <w:lang w:val="mk-MK"/>
        </w:rPr>
        <w:t>Член 15 – Мерки за обезбедување на сигурност во снабдувањето,</w:t>
      </w:r>
    </w:p>
    <w:p w:rsidR="00C33A13" w:rsidRPr="00F424BB" w:rsidRDefault="00C33A13" w:rsidP="00C33A13">
      <w:pPr>
        <w:pStyle w:val="ListParagraph"/>
        <w:framePr w:hSpace="0" w:wrap="auto" w:vAnchor="margin" w:yAlign="inline"/>
        <w:spacing w:before="120" w:after="120"/>
        <w:ind w:left="540"/>
        <w:rPr>
          <w:rFonts w:asciiTheme="minorHAnsi" w:eastAsiaTheme="minorHAnsi" w:hAnsiTheme="minorHAnsi" w:cstheme="minorHAnsi"/>
          <w:noProof w:val="0"/>
          <w:sz w:val="22"/>
          <w:szCs w:val="22"/>
          <w:lang w:val="mk-MK"/>
        </w:rPr>
      </w:pPr>
    </w:p>
    <w:p w:rsidR="00C33A13" w:rsidRPr="00F424BB" w:rsidRDefault="00C33A13" w:rsidP="00C33A13">
      <w:pPr>
        <w:framePr w:hSpace="0" w:wrap="auto" w:vAnchor="margin" w:yAlign="inline"/>
        <w:overflowPunct/>
        <w:autoSpaceDE/>
        <w:autoSpaceDN/>
        <w:adjustRightInd/>
        <w:spacing w:after="157" w:line="249" w:lineRule="auto"/>
        <w:ind w:left="451"/>
        <w:textAlignment w:val="auto"/>
        <w:rPr>
          <w:rFonts w:asciiTheme="minorHAnsi" w:hAnsiTheme="minorHAnsi" w:cstheme="minorHAnsi"/>
          <w:sz w:val="22"/>
          <w:szCs w:val="22"/>
        </w:rPr>
      </w:pPr>
      <w:r w:rsidRPr="00F424BB">
        <w:rPr>
          <w:rFonts w:asciiTheme="minorHAnsi" w:hAnsiTheme="minorHAnsi" w:cstheme="minorHAnsi"/>
          <w:b/>
          <w:bCs/>
          <w:sz w:val="22"/>
          <w:szCs w:val="22"/>
          <w:lang w:val="mk-MK"/>
        </w:rPr>
        <w:t>Став (2)</w:t>
      </w:r>
      <w:r w:rsidRPr="00F424BB">
        <w:rPr>
          <w:rFonts w:asciiTheme="minorHAnsi" w:hAnsiTheme="minorHAnsi" w:cstheme="minorHAnsi"/>
          <w:sz w:val="22"/>
          <w:szCs w:val="22"/>
          <w:lang w:val="mk-MK"/>
        </w:rPr>
        <w:t xml:space="preserve"> </w:t>
      </w:r>
      <w:r w:rsidRPr="00F424BB">
        <w:rPr>
          <w:rFonts w:asciiTheme="minorHAnsi" w:hAnsiTheme="minorHAnsi" w:cstheme="minorHAnsi"/>
          <w:sz w:val="22"/>
          <w:szCs w:val="22"/>
        </w:rPr>
        <w:t xml:space="preserve">Заради обезбедување сигурност во снабдувањето, Владата може да донесе одлука со која за определен временски период им се наметнува обврска за јавна услуга на сите снабдувачи во Република Северна Македонија да набавуваат електрична енергија од производни капацитети кои користат домашни извори на енергија, при што уделот на набавената електрична енергија не смее да надмине 15% од вкупната енергија употребена за </w:t>
      </w:r>
      <w:r w:rsidRPr="00F424BB">
        <w:rPr>
          <w:rFonts w:asciiTheme="minorHAnsi" w:hAnsiTheme="minorHAnsi" w:cstheme="minorHAnsi"/>
          <w:sz w:val="22"/>
          <w:szCs w:val="22"/>
        </w:rPr>
        <w:lastRenderedPageBreak/>
        <w:t xml:space="preserve">производство на електричната енергија потрошена во Република Северна Македонија во тек на претходната година. </w:t>
      </w:r>
      <w:r w:rsidRPr="00F424BB">
        <w:rPr>
          <w:rFonts w:asciiTheme="minorHAnsi" w:eastAsia="Calibri" w:hAnsiTheme="minorHAnsi" w:cstheme="minorHAnsi"/>
          <w:sz w:val="22"/>
          <w:szCs w:val="22"/>
        </w:rPr>
        <w:t xml:space="preserve"> </w:t>
      </w:r>
    </w:p>
    <w:p w:rsidR="00C33A13" w:rsidRPr="00F424BB" w:rsidRDefault="00C33A13" w:rsidP="00C33A13">
      <w:pPr>
        <w:framePr w:hSpace="0" w:wrap="auto" w:vAnchor="margin" w:yAlign="inline"/>
        <w:overflowPunct/>
        <w:autoSpaceDE/>
        <w:autoSpaceDN/>
        <w:adjustRightInd/>
        <w:spacing w:after="157" w:line="249" w:lineRule="auto"/>
        <w:ind w:left="451"/>
        <w:textAlignment w:val="auto"/>
        <w:rPr>
          <w:rFonts w:asciiTheme="minorHAnsi" w:hAnsiTheme="minorHAnsi" w:cstheme="minorHAnsi"/>
          <w:sz w:val="22"/>
          <w:szCs w:val="22"/>
        </w:rPr>
      </w:pPr>
      <w:r w:rsidRPr="00F424BB">
        <w:rPr>
          <w:rFonts w:asciiTheme="minorHAnsi" w:hAnsiTheme="minorHAnsi" w:cstheme="minorHAnsi"/>
          <w:sz w:val="22"/>
          <w:szCs w:val="22"/>
        </w:rPr>
        <w:t>Потребно е да се избришат зборовите „вкупната енергија употребена за производство на“.</w:t>
      </w:r>
    </w:p>
    <w:p w:rsidR="00C33A13" w:rsidRPr="00F424BB" w:rsidRDefault="00C33A13" w:rsidP="00C33A13">
      <w:pPr>
        <w:framePr w:hSpace="0" w:wrap="auto" w:vAnchor="margin" w:yAlign="inline"/>
        <w:spacing w:before="120" w:after="120"/>
        <w:rPr>
          <w:rFonts w:asciiTheme="minorHAnsi" w:eastAsiaTheme="minorHAnsi" w:hAnsiTheme="minorHAnsi" w:cstheme="minorHAnsi"/>
          <w:noProof w:val="0"/>
          <w:sz w:val="22"/>
          <w:szCs w:val="22"/>
          <w:lang w:val="mk-MK"/>
        </w:rPr>
      </w:pPr>
    </w:p>
    <w:p w:rsidR="00C33A13" w:rsidRPr="00F424BB" w:rsidRDefault="00C33A13" w:rsidP="00C33A13">
      <w:pPr>
        <w:pStyle w:val="ListParagraph"/>
        <w:framePr w:hSpace="0" w:wrap="auto" w:vAnchor="margin" w:yAlign="inline"/>
        <w:numPr>
          <w:ilvl w:val="0"/>
          <w:numId w:val="1"/>
        </w:numPr>
        <w:overflowPunct/>
        <w:autoSpaceDE/>
        <w:autoSpaceDN/>
        <w:adjustRightInd/>
        <w:spacing w:after="157" w:line="249" w:lineRule="auto"/>
        <w:ind w:left="450" w:hanging="450"/>
        <w:textAlignment w:val="auto"/>
        <w:rPr>
          <w:rFonts w:asciiTheme="minorHAnsi" w:hAnsiTheme="minorHAnsi" w:cstheme="minorHAnsi"/>
          <w:b/>
          <w:bCs/>
          <w:sz w:val="22"/>
          <w:szCs w:val="22"/>
          <w:lang w:val="mk-MK"/>
        </w:rPr>
      </w:pPr>
      <w:r w:rsidRPr="00F424BB">
        <w:rPr>
          <w:rFonts w:asciiTheme="minorHAnsi" w:hAnsiTheme="minorHAnsi" w:cstheme="minorHAnsi"/>
          <w:b/>
          <w:bCs/>
          <w:sz w:val="22"/>
          <w:szCs w:val="22"/>
          <w:lang w:val="mk-MK"/>
        </w:rPr>
        <w:t>Член 18 – Проценка на адекватноста на ресурсите во Република Северна Македонија</w:t>
      </w:r>
    </w:p>
    <w:p w:rsidR="00C33A13" w:rsidRPr="00F424BB" w:rsidRDefault="00C33A13" w:rsidP="00C33A13">
      <w:pPr>
        <w:pStyle w:val="ListParagraph"/>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p>
    <w:p w:rsidR="00C33A13" w:rsidRPr="00F424BB" w:rsidRDefault="00C33A13" w:rsidP="00C33A13">
      <w:pPr>
        <w:pStyle w:val="ListParagraph"/>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r w:rsidRPr="00F424BB">
        <w:rPr>
          <w:rFonts w:asciiTheme="minorHAnsi" w:hAnsiTheme="minorHAnsi" w:cstheme="minorHAnsi"/>
          <w:sz w:val="22"/>
          <w:szCs w:val="22"/>
          <w:lang w:val="mk-MK"/>
        </w:rPr>
        <w:t>Предлагаме во став (1) да се дополни дека референтните сценарија за пресметка на адекватноста мора да се во линија со зеленото сценарио од Стратегијата за енергетика</w:t>
      </w:r>
    </w:p>
    <w:p w:rsidR="00C33A13" w:rsidRPr="00F424BB" w:rsidRDefault="00C33A13" w:rsidP="00C33A13">
      <w:pPr>
        <w:pStyle w:val="ListParagraph"/>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p>
    <w:p w:rsidR="00C33A13" w:rsidRPr="00F424BB" w:rsidRDefault="00C33A13" w:rsidP="00C33A13">
      <w:pPr>
        <w:pStyle w:val="ListParagraph"/>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p>
    <w:p w:rsidR="00C33A13" w:rsidRPr="00F424BB" w:rsidRDefault="00C33A13" w:rsidP="00C33A13">
      <w:pPr>
        <w:pStyle w:val="ListParagraph"/>
        <w:framePr w:hSpace="0" w:wrap="auto" w:vAnchor="margin" w:yAlign="inline"/>
        <w:numPr>
          <w:ilvl w:val="0"/>
          <w:numId w:val="1"/>
        </w:numPr>
        <w:overflowPunct/>
        <w:autoSpaceDE/>
        <w:autoSpaceDN/>
        <w:adjustRightInd/>
        <w:spacing w:after="157" w:line="249" w:lineRule="auto"/>
        <w:ind w:left="450" w:hanging="450"/>
        <w:textAlignment w:val="auto"/>
        <w:rPr>
          <w:rFonts w:asciiTheme="minorHAnsi" w:hAnsiTheme="minorHAnsi" w:cstheme="minorHAnsi"/>
          <w:b/>
          <w:bCs/>
          <w:sz w:val="22"/>
          <w:szCs w:val="22"/>
          <w:lang w:val="mk-MK"/>
        </w:rPr>
      </w:pPr>
      <w:r w:rsidRPr="00F424BB">
        <w:rPr>
          <w:rFonts w:asciiTheme="minorHAnsi" w:hAnsiTheme="minorHAnsi" w:cstheme="minorHAnsi"/>
          <w:b/>
          <w:bCs/>
          <w:sz w:val="22"/>
          <w:szCs w:val="22"/>
          <w:lang w:val="mk-MK"/>
        </w:rPr>
        <w:t>Член 20 – Општи начела за механизмот за обезбедување на моќност</w:t>
      </w:r>
    </w:p>
    <w:p w:rsidR="00C33A13" w:rsidRPr="00F424BB" w:rsidRDefault="00C33A13" w:rsidP="00C33A13">
      <w:pPr>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r w:rsidRPr="00F424BB">
        <w:rPr>
          <w:rFonts w:asciiTheme="minorHAnsi" w:hAnsiTheme="minorHAnsi" w:cstheme="minorHAnsi"/>
          <w:sz w:val="22"/>
          <w:szCs w:val="22"/>
          <w:lang w:val="mk-MK"/>
        </w:rPr>
        <w:t>Став (3) Пред донесувањето на одлуката од став (1) на овој член, Владата, по претходно добиено мислење од Регулаторната комисија за енергетика и операторот на електропреносниот систем проценува дали механизмот за обезбедување на моќност во форма на стратешка</w:t>
      </w:r>
      <w:r w:rsidRPr="00F424BB">
        <w:rPr>
          <w:rFonts w:asciiTheme="minorHAnsi" w:hAnsiTheme="minorHAnsi" w:cstheme="minorHAnsi"/>
          <w:sz w:val="22"/>
          <w:szCs w:val="22"/>
          <w:vertAlign w:val="superscript"/>
          <w:lang w:val="mk-MK"/>
        </w:rPr>
        <w:t>i</w:t>
      </w:r>
      <w:r w:rsidRPr="00F424BB">
        <w:rPr>
          <w:rFonts w:asciiTheme="minorHAnsi" w:hAnsiTheme="minorHAnsi" w:cstheme="minorHAnsi"/>
          <w:sz w:val="22"/>
          <w:szCs w:val="22"/>
          <w:lang w:val="mk-MK"/>
        </w:rPr>
        <w:t xml:space="preserve"> резерва е доволен за отстранување на преостанатите недостатоци идентификувани при проценката на адекватноста на ресурсите. Ако механизмот за обезбедување на моќност во форма на стратешка резерва не е доволен, Владата може да одлучи да воведе друга форма на механизам за обезбедување на капацитет.</w:t>
      </w:r>
    </w:p>
    <w:p w:rsidR="00C33A13" w:rsidRPr="00F424BB" w:rsidRDefault="00C33A13" w:rsidP="00C33A13">
      <w:pPr>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r w:rsidRPr="00F424BB">
        <w:rPr>
          <w:rFonts w:asciiTheme="minorHAnsi" w:hAnsiTheme="minorHAnsi" w:cstheme="minorHAnsi"/>
          <w:b/>
          <w:bCs/>
          <w:sz w:val="22"/>
          <w:szCs w:val="22"/>
          <w:u w:val="single"/>
        </w:rPr>
        <w:t>М</w:t>
      </w:r>
      <w:r w:rsidRPr="00F424BB">
        <w:rPr>
          <w:rFonts w:asciiTheme="minorHAnsi" w:hAnsiTheme="minorHAnsi" w:cstheme="minorHAnsi"/>
          <w:b/>
          <w:bCs/>
          <w:sz w:val="22"/>
          <w:szCs w:val="22"/>
          <w:u w:val="single"/>
          <w:lang w:val="mk-MK"/>
        </w:rPr>
        <w:t>ислење:</w:t>
      </w:r>
      <w:r w:rsidRPr="00F424BB">
        <w:rPr>
          <w:rFonts w:asciiTheme="minorHAnsi" w:hAnsiTheme="minorHAnsi" w:cstheme="minorHAnsi"/>
          <w:sz w:val="22"/>
          <w:szCs w:val="22"/>
          <w:lang w:val="mk-MK"/>
        </w:rPr>
        <w:t xml:space="preserve">  </w:t>
      </w:r>
      <w:r w:rsidRPr="00F424BB">
        <w:rPr>
          <w:rFonts w:asciiTheme="minorHAnsi" w:hAnsiTheme="minorHAnsi" w:cstheme="minorHAnsi"/>
          <w:sz w:val="22"/>
          <w:szCs w:val="22"/>
        </w:rPr>
        <w:t>С</w:t>
      </w:r>
      <w:r w:rsidRPr="00F424BB">
        <w:rPr>
          <w:rFonts w:asciiTheme="minorHAnsi" w:hAnsiTheme="minorHAnsi" w:cstheme="minorHAnsi"/>
          <w:sz w:val="22"/>
          <w:szCs w:val="22"/>
          <w:lang w:val="mk-MK"/>
        </w:rPr>
        <w:t xml:space="preserve">тратешката резерва не е </w:t>
      </w:r>
      <w:r w:rsidRPr="00F424BB">
        <w:rPr>
          <w:rFonts w:asciiTheme="minorHAnsi" w:hAnsiTheme="minorHAnsi" w:cstheme="minorHAnsi"/>
          <w:sz w:val="22"/>
          <w:szCs w:val="22"/>
        </w:rPr>
        <w:t>п</w:t>
      </w:r>
      <w:r w:rsidRPr="00F424BB">
        <w:rPr>
          <w:rFonts w:asciiTheme="minorHAnsi" w:hAnsiTheme="minorHAnsi" w:cstheme="minorHAnsi"/>
          <w:sz w:val="22"/>
          <w:szCs w:val="22"/>
          <w:lang w:val="mk-MK"/>
        </w:rPr>
        <w:t xml:space="preserve">репорачлива за македонскиот енергетски систем во предложената форма кога има приоритет за обезбедување на моќност во однос на аплицирање на механизам за обезбедување моќност од постоечки оперативни генерирачки капацитети. На овој начин операторот на електропреносниот систем ќе финансира домашни генерирачки постројки кои се еколошки неприфатливи, енергетски неефикасни и со многу мала искористеност, а нема да ги подржува функционалните и оперативни генерирачки капацитети. Согласно европските искуства механизмот за обезбедување на моќност се применува за поддршка на функционирањето на веќе изградените, еколошки прифатливи и ефикасни постројки кои активно произведуваат електрична енергија и го подржуваат електроенергетскиот систем како и за ново планираните ваков тип на капацитети. </w:t>
      </w:r>
    </w:p>
    <w:p w:rsidR="00C33A13" w:rsidRPr="00F424BB" w:rsidRDefault="00C33A13" w:rsidP="00C33A13">
      <w:pPr>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r w:rsidRPr="00F424BB">
        <w:rPr>
          <w:rFonts w:asciiTheme="minorHAnsi" w:hAnsiTheme="minorHAnsi" w:cstheme="minorHAnsi"/>
          <w:sz w:val="22"/>
          <w:szCs w:val="22"/>
          <w:lang w:val="mk-MK"/>
        </w:rPr>
        <w:t>Доколку државата одлучи да воведе стратешка резерва без паралелно да ги поддржи постоечките и нови</w:t>
      </w:r>
      <w:r w:rsidRPr="00F424BB">
        <w:rPr>
          <w:rFonts w:asciiTheme="minorHAnsi" w:hAnsiTheme="minorHAnsi" w:cstheme="minorHAnsi"/>
          <w:sz w:val="22"/>
          <w:szCs w:val="22"/>
        </w:rPr>
        <w:t>т</w:t>
      </w:r>
      <w:r w:rsidRPr="00F424BB">
        <w:rPr>
          <w:rFonts w:asciiTheme="minorHAnsi" w:hAnsiTheme="minorHAnsi" w:cstheme="minorHAnsi"/>
          <w:sz w:val="22"/>
          <w:szCs w:val="22"/>
          <w:lang w:val="mk-MK"/>
        </w:rPr>
        <w:t xml:space="preserve">е производители со механизмот за обезбедување моќност, постои опасност да дојде до деградација и затворање на постоечките генераторски капацитети како и намален интерес за изградба на нови капацитети. Ова ќе предизвика веќе изградените </w:t>
      </w:r>
      <w:r w:rsidRPr="00F424BB">
        <w:rPr>
          <w:rFonts w:asciiTheme="minorHAnsi" w:hAnsiTheme="minorHAnsi" w:cstheme="minorHAnsi"/>
          <w:sz w:val="22"/>
          <w:szCs w:val="22"/>
        </w:rPr>
        <w:t>д</w:t>
      </w:r>
      <w:r w:rsidRPr="00F424BB">
        <w:rPr>
          <w:rFonts w:asciiTheme="minorHAnsi" w:hAnsiTheme="minorHAnsi" w:cstheme="minorHAnsi"/>
          <w:sz w:val="22"/>
          <w:szCs w:val="22"/>
          <w:lang w:val="mk-MK"/>
        </w:rPr>
        <w:t xml:space="preserve">а бидат на граница на профитабилност, </w:t>
      </w:r>
      <w:r w:rsidRPr="00F424BB">
        <w:rPr>
          <w:rFonts w:asciiTheme="minorHAnsi" w:hAnsiTheme="minorHAnsi" w:cstheme="minorHAnsi"/>
          <w:sz w:val="22"/>
          <w:szCs w:val="22"/>
        </w:rPr>
        <w:t>а</w:t>
      </w:r>
      <w:r w:rsidRPr="00F424BB">
        <w:rPr>
          <w:rFonts w:asciiTheme="minorHAnsi" w:hAnsiTheme="minorHAnsi" w:cstheme="minorHAnsi"/>
          <w:sz w:val="22"/>
          <w:szCs w:val="22"/>
          <w:lang w:val="mk-MK"/>
        </w:rPr>
        <w:t xml:space="preserve"> државата </w:t>
      </w:r>
      <w:r w:rsidRPr="00F424BB">
        <w:rPr>
          <w:rFonts w:asciiTheme="minorHAnsi" w:hAnsiTheme="minorHAnsi" w:cstheme="minorHAnsi"/>
          <w:sz w:val="22"/>
          <w:szCs w:val="22"/>
        </w:rPr>
        <w:t>д</w:t>
      </w:r>
      <w:r w:rsidRPr="00F424BB">
        <w:rPr>
          <w:rFonts w:asciiTheme="minorHAnsi" w:hAnsiTheme="minorHAnsi" w:cstheme="minorHAnsi"/>
          <w:sz w:val="22"/>
          <w:szCs w:val="22"/>
          <w:lang w:val="mk-MK"/>
        </w:rPr>
        <w:t>а зависи од амортизирана, нееколошка, енергетски неефикасна и недоверлива стратешка резерва.</w:t>
      </w:r>
    </w:p>
    <w:p w:rsidR="00C33A13" w:rsidRPr="00F424BB" w:rsidRDefault="00C33A13" w:rsidP="00C33A13">
      <w:pPr>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r w:rsidRPr="00F424BB">
        <w:rPr>
          <w:rFonts w:asciiTheme="minorHAnsi" w:hAnsiTheme="minorHAnsi" w:cstheme="minorHAnsi"/>
          <w:sz w:val="22"/>
          <w:szCs w:val="22"/>
          <w:lang w:val="mk-MK"/>
        </w:rPr>
        <w:t>Затоа предлагаме стратешката резерва да нема прериоритет во механизнот за обезбедување моќност во однос на веќе изградените, еколошки прифатливи и ефикасни постројки кои активно произведуваат електрична енергија и го подржуваат електроенергетскиот систем како и за ново планираните ваков тип на капацитети.</w:t>
      </w:r>
    </w:p>
    <w:p w:rsidR="00C33A13" w:rsidRPr="00F424BB" w:rsidRDefault="00C33A13" w:rsidP="00C33A13">
      <w:pPr>
        <w:framePr w:hSpace="0" w:wrap="auto" w:vAnchor="margin" w:yAlign="inline"/>
        <w:overflowPunct/>
        <w:autoSpaceDE/>
        <w:autoSpaceDN/>
        <w:adjustRightInd/>
        <w:spacing w:after="157" w:line="249" w:lineRule="auto"/>
        <w:textAlignment w:val="auto"/>
        <w:rPr>
          <w:rFonts w:asciiTheme="minorHAnsi" w:hAnsiTheme="minorHAnsi" w:cstheme="minorHAnsi"/>
          <w:sz w:val="22"/>
          <w:szCs w:val="22"/>
          <w:lang w:val="mk-MK"/>
        </w:rPr>
      </w:pPr>
    </w:p>
    <w:p w:rsidR="00C33A13" w:rsidRPr="00F424BB" w:rsidRDefault="00C33A13" w:rsidP="00C33A13">
      <w:pPr>
        <w:pStyle w:val="ListParagraph"/>
        <w:framePr w:hSpace="0" w:wrap="auto" w:vAnchor="margin" w:yAlign="inline"/>
        <w:numPr>
          <w:ilvl w:val="0"/>
          <w:numId w:val="1"/>
        </w:numPr>
        <w:overflowPunct/>
        <w:autoSpaceDE/>
        <w:autoSpaceDN/>
        <w:adjustRightInd/>
        <w:spacing w:after="157" w:line="249" w:lineRule="auto"/>
        <w:ind w:left="450" w:hanging="450"/>
        <w:textAlignment w:val="auto"/>
        <w:rPr>
          <w:rFonts w:asciiTheme="minorHAnsi" w:hAnsiTheme="minorHAnsi" w:cstheme="minorHAnsi"/>
          <w:b/>
          <w:bCs/>
          <w:sz w:val="22"/>
          <w:szCs w:val="22"/>
          <w:lang w:val="mk-MK"/>
        </w:rPr>
      </w:pPr>
      <w:r w:rsidRPr="00F424BB">
        <w:rPr>
          <w:rFonts w:asciiTheme="minorHAnsi" w:hAnsiTheme="minorHAnsi" w:cstheme="minorHAnsi"/>
          <w:b/>
          <w:bCs/>
          <w:sz w:val="22"/>
          <w:szCs w:val="22"/>
          <w:lang w:val="mk-MK"/>
        </w:rPr>
        <w:t>Член 21 – Начела на создавање на механизмот за обезбедување моќност</w:t>
      </w:r>
    </w:p>
    <w:p w:rsidR="00C33A13" w:rsidRPr="00F424BB" w:rsidRDefault="00C33A13" w:rsidP="00C33A13">
      <w:pPr>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r w:rsidRPr="00F424BB">
        <w:rPr>
          <w:rFonts w:asciiTheme="minorHAnsi" w:hAnsiTheme="minorHAnsi" w:cstheme="minorHAnsi"/>
          <w:sz w:val="22"/>
          <w:szCs w:val="22"/>
          <w:lang w:val="mk-MK"/>
        </w:rPr>
        <w:lastRenderedPageBreak/>
        <w:t>Став (3), точка 1: цената што се плаќа за достапност автоматски да се намалува кон нула, кога нивото на достапната моќност на пазарот се очекува да биде доволен за да го задоволи нивото на потребната моќност;</w:t>
      </w:r>
    </w:p>
    <w:p w:rsidR="00C33A13" w:rsidRPr="00F424BB" w:rsidRDefault="00C33A13" w:rsidP="00C33A13">
      <w:pPr>
        <w:framePr w:hSpace="0" w:wrap="auto" w:vAnchor="margin" w:yAlign="inline"/>
        <w:overflowPunct/>
        <w:autoSpaceDE/>
        <w:autoSpaceDN/>
        <w:adjustRightInd/>
        <w:spacing w:after="157" w:line="249" w:lineRule="auto"/>
        <w:ind w:left="450"/>
        <w:textAlignment w:val="auto"/>
        <w:rPr>
          <w:rFonts w:asciiTheme="minorHAnsi" w:hAnsiTheme="minorHAnsi" w:cstheme="minorHAnsi"/>
          <w:color w:val="FF0000"/>
          <w:sz w:val="22"/>
          <w:szCs w:val="22"/>
          <w:lang w:val="mk-MK"/>
        </w:rPr>
      </w:pPr>
      <w:r w:rsidRPr="00F424BB">
        <w:rPr>
          <w:rFonts w:asciiTheme="minorHAnsi" w:hAnsiTheme="minorHAnsi" w:cstheme="minorHAnsi"/>
          <w:b/>
          <w:bCs/>
          <w:sz w:val="22"/>
          <w:szCs w:val="22"/>
          <w:u w:val="single"/>
        </w:rPr>
        <w:t>М</w:t>
      </w:r>
      <w:r w:rsidRPr="00F424BB">
        <w:rPr>
          <w:rFonts w:asciiTheme="minorHAnsi" w:hAnsiTheme="minorHAnsi" w:cstheme="minorHAnsi"/>
          <w:b/>
          <w:bCs/>
          <w:sz w:val="22"/>
          <w:szCs w:val="22"/>
          <w:u w:val="single"/>
          <w:lang w:val="mk-MK"/>
        </w:rPr>
        <w:t>ислење:</w:t>
      </w:r>
      <w:r w:rsidRPr="00F424BB">
        <w:rPr>
          <w:rFonts w:asciiTheme="minorHAnsi" w:hAnsiTheme="minorHAnsi" w:cstheme="minorHAnsi"/>
          <w:sz w:val="22"/>
          <w:szCs w:val="22"/>
          <w:lang w:val="mk-MK"/>
        </w:rPr>
        <w:t xml:space="preserve"> Вака дефинираниот критериум предвидува дека постоечките енергетски капацитети може да добиваат надоместок за обезбедување на моќност (капацитет) само во услови на кризна состојба. Предлагаме цената за достапност на генерирачкиот капацитет да биде фиксно оперделена преку тендерска попстапка и да биде со важност за целиот период на важење на доделениот механизам без разлика на моменталната адекватност на системот во различни периоди од годината. Идејата на механизмот за обезбедување капацитети е обезбедување на финансиски средства за поддршка на генерирачките капацитети да можат непречен</w:t>
      </w:r>
      <w:r>
        <w:rPr>
          <w:rFonts w:asciiTheme="minorHAnsi" w:hAnsiTheme="minorHAnsi" w:cstheme="minorHAnsi"/>
          <w:sz w:val="22"/>
          <w:szCs w:val="22"/>
          <w:lang w:val="mk-MK"/>
        </w:rPr>
        <w:t>о</w:t>
      </w:r>
      <w:r w:rsidRPr="00F424BB">
        <w:rPr>
          <w:rFonts w:asciiTheme="minorHAnsi" w:hAnsiTheme="minorHAnsi" w:cstheme="minorHAnsi"/>
          <w:sz w:val="22"/>
          <w:szCs w:val="22"/>
          <w:lang w:val="mk-MK"/>
        </w:rPr>
        <w:t xml:space="preserve"> да функционираат на пазарот во текот на целиот период примена на механизмот за обезбедување моќност, со цел да не дојде до затварање на постројките.  </w:t>
      </w:r>
    </w:p>
    <w:p w:rsidR="00C33A13" w:rsidRPr="00F424BB" w:rsidRDefault="00C33A13" w:rsidP="00C33A13">
      <w:pPr>
        <w:framePr w:hSpace="0" w:wrap="auto" w:vAnchor="margin" w:yAlign="inline"/>
        <w:overflowPunct/>
        <w:autoSpaceDE/>
        <w:autoSpaceDN/>
        <w:adjustRightInd/>
        <w:spacing w:after="157" w:line="249" w:lineRule="auto"/>
        <w:textAlignment w:val="auto"/>
        <w:rPr>
          <w:rFonts w:asciiTheme="minorHAnsi" w:hAnsiTheme="minorHAnsi" w:cstheme="minorHAnsi"/>
          <w:sz w:val="22"/>
          <w:szCs w:val="22"/>
          <w:lang w:val="mk-MK"/>
        </w:rPr>
      </w:pPr>
    </w:p>
    <w:p w:rsidR="00C33A13" w:rsidRPr="00F424BB" w:rsidRDefault="00C33A13" w:rsidP="00C33A13">
      <w:pPr>
        <w:pStyle w:val="ListParagraph"/>
        <w:framePr w:hSpace="0" w:wrap="auto" w:vAnchor="margin" w:yAlign="inline"/>
        <w:numPr>
          <w:ilvl w:val="0"/>
          <w:numId w:val="1"/>
        </w:numPr>
        <w:overflowPunct/>
        <w:autoSpaceDE/>
        <w:autoSpaceDN/>
        <w:adjustRightInd/>
        <w:spacing w:after="157" w:line="249" w:lineRule="auto"/>
        <w:ind w:left="450" w:hanging="450"/>
        <w:textAlignment w:val="auto"/>
        <w:rPr>
          <w:rFonts w:asciiTheme="minorHAnsi" w:hAnsiTheme="minorHAnsi" w:cstheme="minorHAnsi"/>
          <w:b/>
          <w:bCs/>
          <w:sz w:val="22"/>
          <w:szCs w:val="22"/>
          <w:lang w:val="mk-MK"/>
        </w:rPr>
      </w:pPr>
      <w:r w:rsidRPr="00F424BB">
        <w:rPr>
          <w:rFonts w:asciiTheme="minorHAnsi" w:hAnsiTheme="minorHAnsi" w:cstheme="minorHAnsi"/>
          <w:b/>
          <w:bCs/>
          <w:sz w:val="22"/>
          <w:szCs w:val="22"/>
          <w:lang w:val="mk-MK"/>
        </w:rPr>
        <w:t>Член 35 – Обврска за обезбедување на складишен капацитет</w:t>
      </w:r>
    </w:p>
    <w:p w:rsidR="00C33A13" w:rsidRPr="00F424BB" w:rsidRDefault="00C33A13" w:rsidP="00C33A13">
      <w:pPr>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r w:rsidRPr="00F424BB">
        <w:rPr>
          <w:rFonts w:asciiTheme="minorHAnsi" w:hAnsiTheme="minorHAnsi" w:cstheme="minorHAnsi"/>
          <w:sz w:val="22"/>
          <w:szCs w:val="22"/>
          <w:lang w:val="mk-MK"/>
        </w:rPr>
        <w:t xml:space="preserve">Став (1) Заради обезбедување на сигурност во снабдувањето со гас, Владата наметнува обврска за обезбедување на јавна услуга на еден или повеќе учесници на пазарите на енергија, најдоцна до 1 ноември секоја година да обезбедат закуп на складишен капацитет од оператор на складиште за гас или друг трговец или снабдувач со гас од друга договорна страна на Енергетската заедница или држава-членка на Европската Унија во која постои складиште за гас.  </w:t>
      </w:r>
    </w:p>
    <w:p w:rsidR="00C33A13" w:rsidRPr="00F424BB" w:rsidRDefault="00C33A13" w:rsidP="00C33A13">
      <w:pPr>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r w:rsidRPr="00F424BB">
        <w:rPr>
          <w:rFonts w:asciiTheme="minorHAnsi" w:hAnsiTheme="minorHAnsi" w:cstheme="minorHAnsi"/>
          <w:sz w:val="22"/>
          <w:szCs w:val="22"/>
          <w:lang w:val="mk-MK"/>
        </w:rPr>
        <w:t xml:space="preserve">Вака </w:t>
      </w:r>
      <w:r>
        <w:rPr>
          <w:rFonts w:asciiTheme="minorHAnsi" w:hAnsiTheme="minorHAnsi" w:cstheme="minorHAnsi"/>
          <w:sz w:val="22"/>
          <w:szCs w:val="22"/>
          <w:lang w:val="mk-MK"/>
        </w:rPr>
        <w:t>дефинирано</w:t>
      </w:r>
      <w:r w:rsidRPr="00F424BB">
        <w:rPr>
          <w:rFonts w:asciiTheme="minorHAnsi" w:hAnsiTheme="minorHAnsi" w:cstheme="minorHAnsi"/>
          <w:sz w:val="22"/>
          <w:szCs w:val="22"/>
          <w:lang w:val="mk-MK"/>
        </w:rPr>
        <w:t xml:space="preserve"> се остава можност да се наметне обврска за обезбедување на закуп на складиштен капацитет на субјекти кои немаат потреба од ваков капацитет, што </w:t>
      </w:r>
      <w:r w:rsidRPr="000B4B60">
        <w:rPr>
          <w:rFonts w:asciiTheme="minorHAnsi" w:hAnsiTheme="minorHAnsi" w:cstheme="minorHAnsi" w:hint="eastAsia"/>
          <w:sz w:val="22"/>
          <w:szCs w:val="22"/>
          <w:lang w:val="mk-MK"/>
        </w:rPr>
        <w:t>директно</w:t>
      </w:r>
      <w:r w:rsidRPr="000B4B60">
        <w:rPr>
          <w:rFonts w:asciiTheme="minorHAnsi" w:hAnsiTheme="minorHAnsi" w:cstheme="minorHAnsi"/>
          <w:sz w:val="22"/>
          <w:szCs w:val="22"/>
          <w:lang w:val="mk-MK"/>
        </w:rPr>
        <w:t xml:space="preserve"> </w:t>
      </w:r>
      <w:r w:rsidRPr="00F424BB">
        <w:rPr>
          <w:rFonts w:asciiTheme="minorHAnsi" w:hAnsiTheme="minorHAnsi" w:cstheme="minorHAnsi"/>
          <w:sz w:val="22"/>
          <w:szCs w:val="22"/>
          <w:lang w:val="mk-MK"/>
        </w:rPr>
        <w:t xml:space="preserve">го нарушува нивното работење. Сметаме дека обврската за обезбедување на закуп на складиштен капацитет треба да има обезбедено снабдувачот со гас во краен случај или вршители на регулирани дејности кои користат гас.  </w:t>
      </w:r>
    </w:p>
    <w:p w:rsidR="00C33A13" w:rsidRPr="00F424BB" w:rsidRDefault="00C33A13" w:rsidP="00C33A13">
      <w:pPr>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r w:rsidRPr="00F424BB">
        <w:rPr>
          <w:rFonts w:asciiTheme="minorHAnsi" w:hAnsiTheme="minorHAnsi" w:cstheme="minorHAnsi"/>
          <w:sz w:val="22"/>
          <w:szCs w:val="22"/>
          <w:lang w:val="mk-MK"/>
        </w:rPr>
        <w:t xml:space="preserve">Потребно е зборовите „еден или повеќе учесници на пазарите на енергија“ да се заменат со зборовите „снабдувачот со гас во краен случај или вршители на регулирани дејности кои користат гас “. </w:t>
      </w:r>
    </w:p>
    <w:p w:rsidR="00C33A13" w:rsidRPr="00F424BB" w:rsidRDefault="00C33A13" w:rsidP="00C33A13">
      <w:pPr>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p>
    <w:p w:rsidR="00C33A13" w:rsidRPr="00F424BB" w:rsidRDefault="00C33A13" w:rsidP="00C33A13">
      <w:pPr>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p>
    <w:p w:rsidR="00C33A13" w:rsidRPr="00F424BB" w:rsidRDefault="00C33A13" w:rsidP="00C33A13">
      <w:pPr>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p>
    <w:p w:rsidR="00C33A13" w:rsidRPr="00F424BB" w:rsidRDefault="00C33A13" w:rsidP="00C33A13">
      <w:pPr>
        <w:pStyle w:val="ListParagraph"/>
        <w:framePr w:hSpace="0" w:wrap="auto" w:vAnchor="margin" w:yAlign="inline"/>
        <w:numPr>
          <w:ilvl w:val="0"/>
          <w:numId w:val="1"/>
        </w:numPr>
        <w:overflowPunct/>
        <w:autoSpaceDE/>
        <w:autoSpaceDN/>
        <w:adjustRightInd/>
        <w:spacing w:after="157" w:line="249" w:lineRule="auto"/>
        <w:ind w:left="450" w:hanging="450"/>
        <w:textAlignment w:val="auto"/>
        <w:rPr>
          <w:rFonts w:asciiTheme="minorHAnsi" w:hAnsiTheme="minorHAnsi" w:cstheme="minorHAnsi"/>
          <w:b/>
          <w:bCs/>
          <w:sz w:val="22"/>
          <w:szCs w:val="22"/>
          <w:lang w:val="mk-MK"/>
        </w:rPr>
      </w:pPr>
      <w:r w:rsidRPr="00F424BB">
        <w:rPr>
          <w:rFonts w:asciiTheme="minorHAnsi" w:hAnsiTheme="minorHAnsi" w:cstheme="minorHAnsi"/>
          <w:b/>
          <w:bCs/>
          <w:sz w:val="22"/>
          <w:szCs w:val="22"/>
          <w:lang w:val="mk-MK"/>
        </w:rPr>
        <w:t>Член 67 – Финансирање</w:t>
      </w:r>
    </w:p>
    <w:p w:rsidR="00C33A13" w:rsidRPr="00F424BB" w:rsidRDefault="00C33A13" w:rsidP="00C33A13">
      <w:pPr>
        <w:framePr w:hSpace="0" w:wrap="auto" w:vAnchor="margin" w:yAlign="inline"/>
        <w:overflowPunct/>
        <w:autoSpaceDE/>
        <w:autoSpaceDN/>
        <w:adjustRightInd/>
        <w:spacing w:before="120" w:after="120"/>
        <w:ind w:left="450"/>
        <w:textAlignment w:val="auto"/>
        <w:rPr>
          <w:rFonts w:asciiTheme="minorHAnsi" w:hAnsiTheme="minorHAnsi" w:cstheme="minorHAnsi"/>
          <w:sz w:val="22"/>
          <w:szCs w:val="22"/>
          <w:lang w:val="mk-MK"/>
        </w:rPr>
      </w:pPr>
      <w:r w:rsidRPr="00F424BB">
        <w:rPr>
          <w:rFonts w:asciiTheme="minorHAnsi" w:hAnsiTheme="minorHAnsi" w:cstheme="minorHAnsi"/>
          <w:sz w:val="22"/>
          <w:szCs w:val="22"/>
          <w:lang w:val="mk-MK"/>
        </w:rPr>
        <w:t>Во став (1) точка 4; после зборот Македонија да се додаде:„ , како процент од профит.“</w:t>
      </w:r>
    </w:p>
    <w:p w:rsidR="00C33A13" w:rsidRPr="00F424BB" w:rsidRDefault="00C33A13" w:rsidP="00C33A13">
      <w:pPr>
        <w:framePr w:hSpace="0" w:wrap="auto" w:vAnchor="margin" w:yAlign="inline"/>
        <w:overflowPunct/>
        <w:autoSpaceDE/>
        <w:autoSpaceDN/>
        <w:adjustRightInd/>
        <w:spacing w:before="120" w:after="120"/>
        <w:ind w:left="450"/>
        <w:textAlignment w:val="auto"/>
        <w:rPr>
          <w:rFonts w:asciiTheme="minorHAnsi" w:hAnsiTheme="minorHAnsi" w:cstheme="minorHAnsi"/>
          <w:sz w:val="22"/>
          <w:szCs w:val="22"/>
          <w:lang w:val="mk-MK"/>
        </w:rPr>
      </w:pPr>
      <w:r w:rsidRPr="00F424BB">
        <w:rPr>
          <w:rFonts w:asciiTheme="minorHAnsi" w:hAnsiTheme="minorHAnsi" w:cstheme="minorHAnsi"/>
          <w:sz w:val="22"/>
          <w:szCs w:val="22"/>
          <w:lang w:val="mk-MK"/>
        </w:rPr>
        <w:t>Во став (1) точка 4, точка 5; став 2 и став 6 зборот „приход“ да се замени со зборот „профит“.</w:t>
      </w:r>
    </w:p>
    <w:p w:rsidR="00C33A13" w:rsidRPr="00F424BB" w:rsidRDefault="00C33A13" w:rsidP="00C33A13">
      <w:pPr>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p>
    <w:p w:rsidR="00C33A13" w:rsidRPr="00F424BB" w:rsidRDefault="00C33A13" w:rsidP="00C33A13">
      <w:pPr>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r w:rsidRPr="00F424BB">
        <w:rPr>
          <w:rFonts w:asciiTheme="minorHAnsi" w:hAnsiTheme="minorHAnsi" w:cstheme="minorHAnsi"/>
          <w:sz w:val="22"/>
          <w:szCs w:val="22"/>
          <w:lang w:val="mk-MK"/>
        </w:rPr>
        <w:t xml:space="preserve">Сметаме дека работењето на регулаторната комисија за енергетика не треба да се финансира од приходот на вршителите на енергетски дејности, туку од нивниот профит. </w:t>
      </w:r>
    </w:p>
    <w:p w:rsidR="00C33A13" w:rsidRPr="00F424BB" w:rsidRDefault="00C33A13" w:rsidP="00C33A13">
      <w:pPr>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p>
    <w:p w:rsidR="00C33A13" w:rsidRPr="00F424BB" w:rsidRDefault="00C33A13" w:rsidP="00C33A13">
      <w:pPr>
        <w:pStyle w:val="ListParagraph"/>
        <w:framePr w:hSpace="0" w:wrap="auto" w:vAnchor="margin" w:yAlign="inline"/>
        <w:numPr>
          <w:ilvl w:val="0"/>
          <w:numId w:val="1"/>
        </w:numPr>
        <w:overflowPunct/>
        <w:autoSpaceDE/>
        <w:autoSpaceDN/>
        <w:adjustRightInd/>
        <w:spacing w:after="157" w:line="249" w:lineRule="auto"/>
        <w:ind w:left="450" w:hanging="450"/>
        <w:textAlignment w:val="auto"/>
        <w:rPr>
          <w:rFonts w:asciiTheme="minorHAnsi" w:hAnsiTheme="minorHAnsi" w:cstheme="minorHAnsi"/>
          <w:b/>
          <w:bCs/>
          <w:sz w:val="22"/>
          <w:szCs w:val="22"/>
          <w:lang w:val="mk-MK"/>
        </w:rPr>
      </w:pPr>
      <w:r w:rsidRPr="00F424BB">
        <w:rPr>
          <w:rFonts w:asciiTheme="minorHAnsi" w:hAnsiTheme="minorHAnsi" w:cstheme="minorHAnsi"/>
          <w:b/>
          <w:bCs/>
          <w:sz w:val="22"/>
          <w:szCs w:val="22"/>
          <w:lang w:val="mk-MK"/>
        </w:rPr>
        <w:lastRenderedPageBreak/>
        <w:t>Член 136 – Набавка на електрична енергија</w:t>
      </w:r>
    </w:p>
    <w:p w:rsidR="00C33A13" w:rsidRPr="00F424BB" w:rsidRDefault="00C33A13" w:rsidP="00C33A13">
      <w:pPr>
        <w:pStyle w:val="ListParagraph"/>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p>
    <w:p w:rsidR="00C33A13" w:rsidRPr="00F424BB" w:rsidRDefault="00C33A13" w:rsidP="00C33A13">
      <w:pPr>
        <w:pStyle w:val="ListParagraph"/>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r w:rsidRPr="00F424BB">
        <w:rPr>
          <w:rFonts w:asciiTheme="minorHAnsi" w:hAnsiTheme="minorHAnsi" w:cstheme="minorHAnsi"/>
          <w:sz w:val="22"/>
          <w:szCs w:val="22"/>
          <w:lang w:val="mk-MK"/>
        </w:rPr>
        <w:t>Во став (1) да се додаде:</w:t>
      </w:r>
    </w:p>
    <w:p w:rsidR="00C33A13" w:rsidRPr="00F424BB" w:rsidRDefault="00C33A13" w:rsidP="00C33A13">
      <w:pPr>
        <w:pStyle w:val="ListParagraph"/>
        <w:framePr w:hSpace="0" w:wrap="auto" w:vAnchor="margin" w:yAlign="inline"/>
        <w:numPr>
          <w:ilvl w:val="0"/>
          <w:numId w:val="2"/>
        </w:numPr>
        <w:overflowPunct/>
        <w:autoSpaceDE/>
        <w:autoSpaceDN/>
        <w:adjustRightInd/>
        <w:spacing w:after="157" w:line="249" w:lineRule="auto"/>
        <w:textAlignment w:val="auto"/>
        <w:rPr>
          <w:rFonts w:asciiTheme="minorHAnsi" w:hAnsiTheme="minorHAnsi" w:cstheme="minorHAnsi"/>
          <w:sz w:val="22"/>
          <w:szCs w:val="22"/>
          <w:lang w:val="mk-MK"/>
        </w:rPr>
      </w:pPr>
      <w:r w:rsidRPr="00F424BB">
        <w:rPr>
          <w:rFonts w:asciiTheme="minorHAnsi" w:hAnsiTheme="minorHAnsi" w:cstheme="minorHAnsi"/>
          <w:sz w:val="22"/>
          <w:szCs w:val="22"/>
          <w:lang w:val="mk-MK"/>
        </w:rPr>
        <w:t>точка 5: обезбедување на фреквенциски системски услуги</w:t>
      </w:r>
    </w:p>
    <w:p w:rsidR="00C33A13" w:rsidRPr="00F424BB" w:rsidRDefault="00C33A13" w:rsidP="00C33A13">
      <w:pPr>
        <w:pStyle w:val="ListParagraph"/>
        <w:framePr w:hSpace="0" w:wrap="auto" w:vAnchor="margin" w:yAlign="inline"/>
        <w:numPr>
          <w:ilvl w:val="0"/>
          <w:numId w:val="2"/>
        </w:numPr>
        <w:overflowPunct/>
        <w:autoSpaceDE/>
        <w:autoSpaceDN/>
        <w:adjustRightInd/>
        <w:spacing w:after="157" w:line="249" w:lineRule="auto"/>
        <w:textAlignment w:val="auto"/>
        <w:rPr>
          <w:rFonts w:asciiTheme="minorHAnsi" w:hAnsiTheme="minorHAnsi" w:cstheme="minorHAnsi"/>
          <w:sz w:val="22"/>
          <w:szCs w:val="22"/>
          <w:lang w:val="mk-MK"/>
        </w:rPr>
      </w:pPr>
      <w:r w:rsidRPr="00F424BB">
        <w:rPr>
          <w:rFonts w:asciiTheme="minorHAnsi" w:hAnsiTheme="minorHAnsi" w:cstheme="minorHAnsi"/>
          <w:sz w:val="22"/>
          <w:szCs w:val="22"/>
          <w:lang w:val="mk-MK"/>
        </w:rPr>
        <w:t>точка 6: набавка и продажба на реактивна енергија</w:t>
      </w:r>
    </w:p>
    <w:p w:rsidR="00C33A13" w:rsidRPr="00F424BB" w:rsidRDefault="00C33A13" w:rsidP="00C33A13">
      <w:pPr>
        <w:pStyle w:val="ListParagraph"/>
        <w:framePr w:hSpace="0" w:wrap="auto" w:vAnchor="margin" w:yAlign="inline"/>
        <w:overflowPunct/>
        <w:autoSpaceDE/>
        <w:autoSpaceDN/>
        <w:adjustRightInd/>
        <w:spacing w:after="157" w:line="249" w:lineRule="auto"/>
        <w:ind w:left="810"/>
        <w:textAlignment w:val="auto"/>
        <w:rPr>
          <w:rFonts w:asciiTheme="minorHAnsi" w:hAnsiTheme="minorHAnsi" w:cstheme="minorHAnsi"/>
          <w:sz w:val="22"/>
          <w:szCs w:val="22"/>
          <w:lang w:val="mk-MK"/>
        </w:rPr>
      </w:pPr>
    </w:p>
    <w:p w:rsidR="00C33A13" w:rsidRPr="00F424BB" w:rsidRDefault="00C33A13" w:rsidP="00C33A13">
      <w:pPr>
        <w:pStyle w:val="ListParagraph"/>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p>
    <w:p w:rsidR="00C33A13" w:rsidRPr="00F424BB" w:rsidRDefault="00C33A13" w:rsidP="00C33A13">
      <w:pPr>
        <w:pStyle w:val="ListParagraph"/>
        <w:framePr w:hSpace="0" w:wrap="auto" w:vAnchor="margin" w:yAlign="inline"/>
        <w:numPr>
          <w:ilvl w:val="0"/>
          <w:numId w:val="1"/>
        </w:numPr>
        <w:overflowPunct/>
        <w:autoSpaceDE/>
        <w:autoSpaceDN/>
        <w:adjustRightInd/>
        <w:spacing w:after="157" w:line="249" w:lineRule="auto"/>
        <w:ind w:left="450" w:hanging="450"/>
        <w:textAlignment w:val="auto"/>
        <w:rPr>
          <w:rFonts w:asciiTheme="minorHAnsi" w:hAnsiTheme="minorHAnsi" w:cstheme="minorHAnsi"/>
          <w:b/>
          <w:bCs/>
          <w:sz w:val="22"/>
          <w:szCs w:val="22"/>
          <w:lang w:val="mk-MK"/>
        </w:rPr>
      </w:pPr>
      <w:r w:rsidRPr="00F424BB">
        <w:rPr>
          <w:rFonts w:asciiTheme="minorHAnsi" w:hAnsiTheme="minorHAnsi" w:cstheme="minorHAnsi"/>
          <w:b/>
          <w:bCs/>
          <w:sz w:val="22"/>
          <w:szCs w:val="22"/>
          <w:lang w:val="mk-MK"/>
        </w:rPr>
        <w:t>Член 231 – Обврски на  операторот на системот за дистрибуција</w:t>
      </w:r>
    </w:p>
    <w:p w:rsidR="00C33A13" w:rsidRPr="00F424BB" w:rsidRDefault="00C33A13" w:rsidP="00C33A13">
      <w:pPr>
        <w:pStyle w:val="ListParagraph"/>
        <w:framePr w:hSpace="0" w:wrap="auto" w:vAnchor="margin" w:yAlign="inline"/>
        <w:overflowPunct/>
        <w:autoSpaceDE/>
        <w:autoSpaceDN/>
        <w:adjustRightInd/>
        <w:spacing w:before="120" w:after="120"/>
        <w:ind w:left="446"/>
        <w:contextualSpacing w:val="0"/>
        <w:textAlignment w:val="auto"/>
        <w:rPr>
          <w:rFonts w:asciiTheme="minorHAnsi" w:hAnsiTheme="minorHAnsi" w:cstheme="minorHAnsi"/>
          <w:sz w:val="22"/>
          <w:szCs w:val="22"/>
          <w:lang w:val="mk-MK"/>
        </w:rPr>
      </w:pPr>
    </w:p>
    <w:p w:rsidR="00C33A13" w:rsidRPr="00F424BB" w:rsidRDefault="00C33A13" w:rsidP="00C33A13">
      <w:pPr>
        <w:pStyle w:val="ListParagraph"/>
        <w:framePr w:hSpace="0" w:wrap="auto" w:vAnchor="margin" w:yAlign="inline"/>
        <w:overflowPunct/>
        <w:autoSpaceDE/>
        <w:autoSpaceDN/>
        <w:adjustRightInd/>
        <w:spacing w:before="120" w:after="120"/>
        <w:ind w:left="446"/>
        <w:contextualSpacing w:val="0"/>
        <w:textAlignment w:val="auto"/>
        <w:rPr>
          <w:rFonts w:asciiTheme="minorHAnsi" w:hAnsiTheme="minorHAnsi" w:cstheme="minorHAnsi"/>
          <w:sz w:val="22"/>
          <w:szCs w:val="22"/>
          <w:lang w:val="mk-MK"/>
        </w:rPr>
      </w:pPr>
      <w:r w:rsidRPr="00F424BB">
        <w:rPr>
          <w:rFonts w:asciiTheme="minorHAnsi" w:hAnsiTheme="minorHAnsi" w:cstheme="minorHAnsi"/>
          <w:sz w:val="22"/>
          <w:szCs w:val="22"/>
          <w:lang w:val="mk-MK"/>
        </w:rPr>
        <w:t>По став (4) да се додаде нов став кој гласи:</w:t>
      </w:r>
    </w:p>
    <w:p w:rsidR="00C33A13" w:rsidRPr="00F424BB" w:rsidRDefault="00C33A13" w:rsidP="00C33A13">
      <w:pPr>
        <w:pStyle w:val="ListParagraph"/>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r w:rsidRPr="00F424BB">
        <w:rPr>
          <w:rFonts w:asciiTheme="minorHAnsi" w:hAnsiTheme="minorHAnsi" w:cstheme="minorHAnsi"/>
          <w:sz w:val="22"/>
          <w:szCs w:val="22"/>
          <w:lang w:val="mk-MK"/>
        </w:rPr>
        <w:t xml:space="preserve">Операторот на системот за дистрибуција на топлинска енергија може да ја откупува топлинската енергија испорачана од производители на топлинска енергија во дистрибутивниот систем ако понудената цена на топлинската енергија добиена при транспарентна постапка за прибирање на понуди на слободниот пазар е пониска од регулираната цена за топлинска </w:t>
      </w:r>
      <w:r>
        <w:rPr>
          <w:rFonts w:asciiTheme="minorHAnsi" w:hAnsiTheme="minorHAnsi" w:cstheme="minorHAnsi"/>
          <w:sz w:val="22"/>
          <w:szCs w:val="22"/>
          <w:lang w:val="mk-MK"/>
        </w:rPr>
        <w:t>енергија</w:t>
      </w:r>
      <w:r w:rsidRPr="00F424BB">
        <w:rPr>
          <w:rFonts w:asciiTheme="minorHAnsi" w:hAnsiTheme="minorHAnsi" w:cstheme="minorHAnsi"/>
          <w:sz w:val="22"/>
          <w:szCs w:val="22"/>
          <w:lang w:val="mk-MK"/>
        </w:rPr>
        <w:t xml:space="preserve"> на регулираниот производител.</w:t>
      </w:r>
    </w:p>
    <w:p w:rsidR="00C33A13" w:rsidRPr="00F424BB" w:rsidRDefault="00C33A13" w:rsidP="00C33A13">
      <w:pPr>
        <w:pStyle w:val="ListParagraph"/>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p>
    <w:p w:rsidR="00C33A13" w:rsidRPr="00F424BB" w:rsidRDefault="00C33A13" w:rsidP="00C33A13">
      <w:pPr>
        <w:pStyle w:val="ListParagraph"/>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r w:rsidRPr="00F424BB">
        <w:rPr>
          <w:rFonts w:asciiTheme="minorHAnsi" w:hAnsiTheme="minorHAnsi" w:cstheme="minorHAnsi"/>
          <w:b/>
          <w:bCs/>
          <w:sz w:val="22"/>
          <w:szCs w:val="22"/>
          <w:u w:val="single"/>
          <w:lang w:val="mk-MK"/>
        </w:rPr>
        <w:t>Мислење:</w:t>
      </w:r>
      <w:r w:rsidRPr="00F424BB">
        <w:rPr>
          <w:rFonts w:asciiTheme="minorHAnsi" w:hAnsiTheme="minorHAnsi" w:cstheme="minorHAnsi"/>
          <w:sz w:val="22"/>
          <w:szCs w:val="22"/>
          <w:lang w:val="mk-MK"/>
        </w:rPr>
        <w:t xml:space="preserve"> со додавање на овој став, се дава можност операторот</w:t>
      </w:r>
      <w:r w:rsidRPr="00F424BB">
        <w:rPr>
          <w:rFonts w:asciiTheme="minorHAnsi" w:hAnsiTheme="minorHAnsi" w:cstheme="minorHAnsi"/>
          <w:sz w:val="22"/>
          <w:szCs w:val="22"/>
        </w:rPr>
        <w:t xml:space="preserve"> </w:t>
      </w:r>
      <w:r w:rsidRPr="00F424BB">
        <w:rPr>
          <w:rFonts w:asciiTheme="minorHAnsi" w:hAnsiTheme="minorHAnsi" w:cstheme="minorHAnsi"/>
          <w:sz w:val="22"/>
          <w:szCs w:val="22"/>
          <w:lang w:val="mk-MK"/>
        </w:rPr>
        <w:t xml:space="preserve">на системот за дистрибуција на топлинска енергија да набави поевтина топлинска енергија од цената на топлинската енергија од регулираниот производител иако понудената цена е повисока од цената </w:t>
      </w:r>
      <w:r>
        <w:rPr>
          <w:rFonts w:asciiTheme="minorHAnsi" w:hAnsiTheme="minorHAnsi" w:cstheme="minorHAnsi"/>
          <w:sz w:val="22"/>
          <w:szCs w:val="22"/>
          <w:lang w:val="mk-MK"/>
        </w:rPr>
        <w:t>утврдена</w:t>
      </w:r>
      <w:r w:rsidRPr="00F424BB">
        <w:rPr>
          <w:rFonts w:asciiTheme="minorHAnsi" w:hAnsiTheme="minorHAnsi" w:cstheme="minorHAnsi"/>
          <w:sz w:val="22"/>
          <w:szCs w:val="22"/>
          <w:lang w:val="mk-MK"/>
        </w:rPr>
        <w:t xml:space="preserve"> според методологија во став 4.</w:t>
      </w:r>
    </w:p>
    <w:p w:rsidR="00C33A13" w:rsidRPr="00F424BB" w:rsidRDefault="00C33A13" w:rsidP="00C33A13">
      <w:pPr>
        <w:framePr w:hSpace="0" w:wrap="auto" w:vAnchor="margin" w:yAlign="inline"/>
        <w:overflowPunct/>
        <w:autoSpaceDE/>
        <w:autoSpaceDN/>
        <w:adjustRightInd/>
        <w:spacing w:after="157" w:line="249" w:lineRule="auto"/>
        <w:textAlignment w:val="auto"/>
        <w:rPr>
          <w:rFonts w:asciiTheme="minorHAnsi" w:hAnsiTheme="minorHAnsi" w:cstheme="minorHAnsi"/>
          <w:b/>
          <w:bCs/>
          <w:sz w:val="22"/>
          <w:szCs w:val="22"/>
          <w:lang w:val="mk-MK"/>
        </w:rPr>
      </w:pPr>
    </w:p>
    <w:p w:rsidR="00C33A13" w:rsidRPr="00F424BB" w:rsidRDefault="00C33A13" w:rsidP="00C33A13">
      <w:pPr>
        <w:pStyle w:val="ListParagraph"/>
        <w:framePr w:hSpace="0" w:wrap="auto" w:vAnchor="margin" w:yAlign="inline"/>
        <w:numPr>
          <w:ilvl w:val="0"/>
          <w:numId w:val="1"/>
        </w:numPr>
        <w:ind w:left="450" w:hanging="450"/>
        <w:rPr>
          <w:rFonts w:asciiTheme="minorHAnsi" w:hAnsiTheme="minorHAnsi" w:cstheme="minorHAnsi"/>
          <w:b/>
          <w:bCs/>
          <w:sz w:val="22"/>
          <w:szCs w:val="22"/>
          <w:lang w:val="mk-MK"/>
        </w:rPr>
      </w:pPr>
      <w:r w:rsidRPr="00F424BB">
        <w:rPr>
          <w:rFonts w:asciiTheme="minorHAnsi" w:hAnsiTheme="minorHAnsi" w:cstheme="minorHAnsi"/>
          <w:b/>
          <w:bCs/>
          <w:sz w:val="22"/>
          <w:szCs w:val="22"/>
          <w:lang w:val="mk-MK"/>
        </w:rPr>
        <w:t>Член 234 – Мерни уреди</w:t>
      </w:r>
    </w:p>
    <w:p w:rsidR="00C33A13" w:rsidRPr="00F424BB" w:rsidRDefault="00C33A13" w:rsidP="00C33A13">
      <w:pPr>
        <w:pStyle w:val="ListParagraph"/>
        <w:framePr w:hSpace="0" w:wrap="auto" w:vAnchor="margin" w:yAlign="inline"/>
        <w:overflowPunct/>
        <w:autoSpaceDE/>
        <w:autoSpaceDN/>
        <w:adjustRightInd/>
        <w:spacing w:after="157" w:line="249" w:lineRule="auto"/>
        <w:ind w:left="450"/>
        <w:textAlignment w:val="auto"/>
        <w:rPr>
          <w:rFonts w:asciiTheme="minorHAnsi" w:hAnsiTheme="minorHAnsi" w:cstheme="minorHAnsi"/>
          <w:b/>
          <w:bCs/>
          <w:sz w:val="22"/>
          <w:szCs w:val="22"/>
          <w:lang w:val="mk-MK"/>
        </w:rPr>
      </w:pPr>
    </w:p>
    <w:p w:rsidR="00C33A13" w:rsidRPr="00F424BB" w:rsidRDefault="00C33A13" w:rsidP="00C33A13">
      <w:pPr>
        <w:pStyle w:val="ListParagraph"/>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rPr>
      </w:pPr>
      <w:r w:rsidRPr="00F424BB">
        <w:rPr>
          <w:rFonts w:asciiTheme="minorHAnsi" w:hAnsiTheme="minorHAnsi" w:cstheme="minorHAnsi"/>
          <w:sz w:val="22"/>
          <w:szCs w:val="22"/>
          <w:lang w:val="mk-MK"/>
        </w:rPr>
        <w:t>Став (1) Мерните уреди на излезните точки од производната постројка</w:t>
      </w:r>
      <w:r w:rsidRPr="00F424BB">
        <w:rPr>
          <w:rFonts w:asciiTheme="minorHAnsi" w:hAnsiTheme="minorHAnsi" w:cstheme="minorHAnsi"/>
          <w:color w:val="FF0000"/>
          <w:sz w:val="22"/>
          <w:szCs w:val="22"/>
          <w:lang w:val="mk-MK"/>
        </w:rPr>
        <w:t xml:space="preserve"> </w:t>
      </w:r>
      <w:r w:rsidRPr="00F424BB">
        <w:rPr>
          <w:rFonts w:asciiTheme="minorHAnsi" w:hAnsiTheme="minorHAnsi" w:cstheme="minorHAnsi"/>
          <w:sz w:val="22"/>
          <w:szCs w:val="22"/>
          <w:lang w:val="mk-MK"/>
        </w:rPr>
        <w:t>и мерните уреди во топлинските потстаници преку кои објектите на потрошувачите се приклучени на дистрибутивната мрежа, се во сопственост на операторот на системот за дистрибуција на топлинска енергија, вклучително и мерните уреди во топлинските потстаници во зградите кои за првпат се приклучуваат на дистрибутивната мрежа.</w:t>
      </w:r>
      <w:r w:rsidRPr="00F424BB">
        <w:rPr>
          <w:rFonts w:asciiTheme="minorHAnsi" w:hAnsiTheme="minorHAnsi" w:cstheme="minorHAnsi"/>
          <w:sz w:val="22"/>
          <w:szCs w:val="22"/>
        </w:rPr>
        <w:t xml:space="preserve"> </w:t>
      </w:r>
    </w:p>
    <w:p w:rsidR="00C33A13" w:rsidRPr="00F424BB" w:rsidRDefault="00C33A13" w:rsidP="00C33A13">
      <w:pPr>
        <w:pStyle w:val="ListParagraph"/>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rPr>
      </w:pPr>
    </w:p>
    <w:p w:rsidR="00C33A13" w:rsidRPr="00F424BB" w:rsidRDefault="00C33A13" w:rsidP="00C33A13">
      <w:pPr>
        <w:pStyle w:val="ListParagraph"/>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r w:rsidRPr="00F424BB">
        <w:rPr>
          <w:rFonts w:asciiTheme="minorHAnsi" w:hAnsiTheme="minorHAnsi" w:cstheme="minorHAnsi"/>
          <w:sz w:val="22"/>
          <w:szCs w:val="22"/>
          <w:lang w:val="mk-MK"/>
        </w:rPr>
        <w:t>Потребно е да се додаде: „со исклучок на мерните уреди набавени и поставени од страна на производителите  на топлинска енергија“.</w:t>
      </w:r>
    </w:p>
    <w:p w:rsidR="00C33A13" w:rsidRPr="00F424BB" w:rsidRDefault="00C33A13" w:rsidP="00C33A13">
      <w:pPr>
        <w:pStyle w:val="ListParagraph"/>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p>
    <w:p w:rsidR="00C33A13" w:rsidRPr="00F424BB" w:rsidRDefault="00C33A13" w:rsidP="00C33A13">
      <w:pPr>
        <w:pStyle w:val="ListParagraph"/>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r w:rsidRPr="00F424BB">
        <w:rPr>
          <w:rFonts w:asciiTheme="minorHAnsi" w:hAnsiTheme="minorHAnsi" w:cstheme="minorHAnsi"/>
          <w:b/>
          <w:bCs/>
          <w:sz w:val="22"/>
          <w:szCs w:val="22"/>
          <w:u w:val="single"/>
          <w:lang w:val="mk-MK"/>
        </w:rPr>
        <w:t>Мислење:</w:t>
      </w:r>
      <w:r w:rsidRPr="00F424BB">
        <w:rPr>
          <w:rFonts w:asciiTheme="minorHAnsi" w:hAnsiTheme="minorHAnsi" w:cstheme="minorHAnsi"/>
          <w:sz w:val="22"/>
          <w:szCs w:val="22"/>
          <w:lang w:val="mk-MK"/>
        </w:rPr>
        <w:t xml:space="preserve"> Сметаме дека потребно е да се предвиди законска можност и производителите на топлинска енергија да имаат можност да постават мерните уреди на излезните точки од производните постројки со цел обезбедување на сигурна и континуирано мерење на топлинска енергија испорачана во дистрибутивната мрежа.</w:t>
      </w:r>
    </w:p>
    <w:p w:rsidR="00C33A13" w:rsidRPr="00F424BB" w:rsidRDefault="00C33A13" w:rsidP="00C33A13">
      <w:pPr>
        <w:framePr w:hSpace="0" w:wrap="auto" w:vAnchor="margin" w:yAlign="inline"/>
        <w:overflowPunct/>
        <w:autoSpaceDE/>
        <w:autoSpaceDN/>
        <w:adjustRightInd/>
        <w:spacing w:after="157" w:line="249" w:lineRule="auto"/>
        <w:textAlignment w:val="auto"/>
        <w:rPr>
          <w:rFonts w:asciiTheme="minorHAnsi" w:hAnsiTheme="minorHAnsi" w:cstheme="minorHAnsi"/>
          <w:sz w:val="22"/>
          <w:szCs w:val="22"/>
          <w:lang w:val="mk-MK"/>
        </w:rPr>
      </w:pPr>
    </w:p>
    <w:p w:rsidR="00C33A13" w:rsidRPr="00F424BB" w:rsidRDefault="00C33A13" w:rsidP="00C33A13">
      <w:pPr>
        <w:pStyle w:val="ListParagraph"/>
        <w:framePr w:hSpace="0" w:wrap="auto" w:vAnchor="margin" w:yAlign="inline"/>
        <w:numPr>
          <w:ilvl w:val="0"/>
          <w:numId w:val="1"/>
        </w:numPr>
        <w:overflowPunct/>
        <w:autoSpaceDE/>
        <w:autoSpaceDN/>
        <w:adjustRightInd/>
        <w:spacing w:after="157" w:line="249" w:lineRule="auto"/>
        <w:ind w:left="450" w:hanging="450"/>
        <w:textAlignment w:val="auto"/>
        <w:rPr>
          <w:rFonts w:asciiTheme="minorHAnsi" w:hAnsiTheme="minorHAnsi" w:cstheme="minorHAnsi"/>
          <w:b/>
          <w:bCs/>
          <w:sz w:val="22"/>
          <w:szCs w:val="22"/>
          <w:lang w:val="mk-MK"/>
        </w:rPr>
      </w:pPr>
      <w:r w:rsidRPr="00F424BB">
        <w:rPr>
          <w:rFonts w:asciiTheme="minorHAnsi" w:hAnsiTheme="minorHAnsi" w:cstheme="minorHAnsi"/>
          <w:b/>
          <w:bCs/>
          <w:sz w:val="22"/>
          <w:szCs w:val="22"/>
          <w:lang w:val="mk-MK"/>
        </w:rPr>
        <w:t>Член 236 – Раздвојување на дејности</w:t>
      </w:r>
    </w:p>
    <w:p w:rsidR="00C33A13" w:rsidRPr="00F424BB" w:rsidRDefault="00C33A13" w:rsidP="00C33A13">
      <w:pPr>
        <w:framePr w:hSpace="0" w:wrap="auto" w:vAnchor="margin" w:yAlign="inline"/>
        <w:overflowPunct/>
        <w:autoSpaceDE/>
        <w:autoSpaceDN/>
        <w:adjustRightInd/>
        <w:spacing w:after="157" w:line="249" w:lineRule="auto"/>
        <w:ind w:left="450"/>
        <w:textAlignment w:val="auto"/>
        <w:rPr>
          <w:rFonts w:asciiTheme="minorHAnsi" w:hAnsiTheme="minorHAnsi" w:cstheme="minorHAnsi"/>
          <w:sz w:val="22"/>
          <w:szCs w:val="22"/>
          <w:lang w:val="mk-MK"/>
        </w:rPr>
      </w:pPr>
      <w:r w:rsidRPr="00F424BB">
        <w:rPr>
          <w:rFonts w:asciiTheme="minorHAnsi" w:hAnsiTheme="minorHAnsi" w:cstheme="minorHAnsi"/>
          <w:b/>
          <w:bCs/>
          <w:sz w:val="22"/>
          <w:szCs w:val="22"/>
          <w:u w:val="single"/>
          <w:lang w:val="mk-MK"/>
        </w:rPr>
        <w:t>Мислење:</w:t>
      </w:r>
      <w:r w:rsidRPr="00F424BB">
        <w:rPr>
          <w:rFonts w:asciiTheme="minorHAnsi" w:hAnsiTheme="minorHAnsi" w:cstheme="minorHAnsi"/>
          <w:sz w:val="22"/>
          <w:szCs w:val="22"/>
          <w:lang w:val="mk-MK"/>
        </w:rPr>
        <w:t xml:space="preserve"> Сметаме </w:t>
      </w:r>
      <w:r w:rsidRPr="00F424BB">
        <w:rPr>
          <w:rFonts w:asciiTheme="minorHAnsi" w:hAnsiTheme="minorHAnsi" w:cstheme="minorHAnsi"/>
          <w:sz w:val="22"/>
          <w:szCs w:val="22"/>
        </w:rPr>
        <w:t>п</w:t>
      </w:r>
      <w:r w:rsidRPr="00F424BB">
        <w:rPr>
          <w:rFonts w:asciiTheme="minorHAnsi" w:hAnsiTheme="minorHAnsi" w:cstheme="minorHAnsi"/>
          <w:sz w:val="22"/>
          <w:szCs w:val="22"/>
          <w:lang w:val="mk-MK"/>
        </w:rPr>
        <w:t>отребно е овој член да се избрише со цел да се овозможи интеграција на дејностите производство, дистрибуција и снабдување со топлинска енергија со цел зголемување на ефикасноста и продуктивноста на вршителите на дејностите и намалување на трошоците на крајните корисници на системите за централно греење.</w:t>
      </w:r>
    </w:p>
    <w:sectPr w:rsidR="00C33A13" w:rsidRPr="00F424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Times">
    <w:altName w:val="Cambria"/>
    <w:panose1 w:val="02027200000000000000"/>
    <w:charset w:val="00"/>
    <w:family w:val="roman"/>
    <w:pitch w:val="variable"/>
    <w:sig w:usb0="00000087" w:usb1="00000000" w:usb2="00000000" w:usb3="00000000" w:csb0="0000001B"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44323"/>
    <w:multiLevelType w:val="hybridMultilevel"/>
    <w:tmpl w:val="FE9C5BA8"/>
    <w:lvl w:ilvl="0" w:tplc="87E833D0">
      <w:start w:val="1"/>
      <w:numFmt w:val="bullet"/>
      <w:lvlText w:val="-"/>
      <w:lvlJc w:val="left"/>
      <w:pPr>
        <w:ind w:left="810" w:hanging="360"/>
      </w:pPr>
      <w:rPr>
        <w:rFonts w:ascii="Calibri" w:eastAsia="Times New Roman"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7C506006"/>
    <w:multiLevelType w:val="hybridMultilevel"/>
    <w:tmpl w:val="D3D08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D8"/>
    <w:rsid w:val="001D1FEA"/>
    <w:rsid w:val="0087656A"/>
    <w:rsid w:val="00C33A13"/>
    <w:rsid w:val="00C9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0CFB7-B0DE-4EB3-8349-8CD7CE75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A13"/>
    <w:pPr>
      <w:framePr w:hSpace="181" w:wrap="auto" w:vAnchor="text" w:hAnchor="text" w:y="1"/>
      <w:overflowPunct w:val="0"/>
      <w:autoSpaceDE w:val="0"/>
      <w:autoSpaceDN w:val="0"/>
      <w:adjustRightInd w:val="0"/>
      <w:spacing w:after="0" w:line="240" w:lineRule="auto"/>
      <w:jc w:val="both"/>
      <w:textAlignment w:val="baseline"/>
    </w:pPr>
    <w:rPr>
      <w:rFonts w:ascii="MAC C Times" w:eastAsia="Times New Roman" w:hAnsi="MAC C Times" w:cs="Times New Roman"/>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A13"/>
    <w:pPr>
      <w:framePr w:wrap="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1440</Words>
  <Characters>8212</Characters>
  <Application>Microsoft Office Word</Application>
  <DocSecurity>0</DocSecurity>
  <Lines>68</Lines>
  <Paragraphs>19</Paragraphs>
  <ScaleCrop>false</ScaleCrop>
  <Company/>
  <LinksUpToDate>false</LinksUpToDate>
  <CharactersWithSpaces>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Simeonova Stoimenova</dc:creator>
  <cp:keywords/>
  <dc:description/>
  <cp:lastModifiedBy>Kristina Simeonova Stoimenova</cp:lastModifiedBy>
  <cp:revision>3</cp:revision>
  <dcterms:created xsi:type="dcterms:W3CDTF">2024-01-03T10:17:00Z</dcterms:created>
  <dcterms:modified xsi:type="dcterms:W3CDTF">2024-01-03T10:18:00Z</dcterms:modified>
</cp:coreProperties>
</file>